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sz w:val="44"/>
          <w:szCs w:val="44"/>
          <w:highlight w:val="none"/>
          <w:lang w:eastAsia="zh-CN"/>
        </w:rPr>
      </w:pPr>
    </w:p>
    <w:p>
      <w:pPr>
        <w:spacing w:line="360" w:lineRule="auto"/>
        <w:ind w:left="2723"/>
        <w:rPr>
          <w:rFonts w:hint="eastAsia" w:ascii="黑体" w:hAnsi="黑体" w:eastAsia="黑体" w:cs="黑体"/>
          <w:sz w:val="72"/>
          <w:szCs w:val="72"/>
          <w:highlight w:val="none"/>
          <w:lang w:eastAsia="zh-CN"/>
        </w:rPr>
      </w:pPr>
    </w:p>
    <w:p>
      <w:pPr>
        <w:spacing w:line="360" w:lineRule="auto"/>
        <w:ind w:left="2723"/>
        <w:rPr>
          <w:rFonts w:ascii="黑体" w:hAnsi="黑体" w:eastAsia="黑体" w:cs="黑体"/>
          <w:sz w:val="72"/>
          <w:szCs w:val="72"/>
          <w:highlight w:val="none"/>
          <w:lang w:eastAsia="zh-CN"/>
        </w:rPr>
      </w:pPr>
      <w:r>
        <w:rPr>
          <w:rFonts w:hint="eastAsia" w:ascii="黑体" w:hAnsi="黑体" w:eastAsia="黑体" w:cs="黑体"/>
          <w:sz w:val="72"/>
          <w:szCs w:val="72"/>
          <w:highlight w:val="none"/>
          <w:lang w:eastAsia="zh-CN"/>
        </w:rPr>
        <w:t>质</w:t>
      </w:r>
      <w:r>
        <w:rPr>
          <w:rFonts w:hint="eastAsia" w:ascii="黑体" w:hAnsi="黑体" w:eastAsia="黑体" w:cs="黑体"/>
          <w:spacing w:val="-3"/>
          <w:sz w:val="72"/>
          <w:szCs w:val="72"/>
          <w:highlight w:val="none"/>
          <w:lang w:eastAsia="zh-CN"/>
        </w:rPr>
        <w:t>量</w:t>
      </w:r>
      <w:r>
        <w:rPr>
          <w:rFonts w:hint="eastAsia" w:ascii="黑体" w:hAnsi="黑体" w:eastAsia="黑体" w:cs="黑体"/>
          <w:sz w:val="72"/>
          <w:szCs w:val="72"/>
          <w:highlight w:val="none"/>
          <w:lang w:eastAsia="zh-CN"/>
        </w:rPr>
        <w:t>诚信报告</w:t>
      </w:r>
    </w:p>
    <w:p>
      <w:pPr>
        <w:jc w:val="center"/>
        <w:rPr>
          <w:sz w:val="44"/>
          <w:szCs w:val="44"/>
          <w:highlight w:val="none"/>
          <w:lang w:eastAsia="zh-CN"/>
        </w:rPr>
      </w:pPr>
    </w:p>
    <w:p>
      <w:pPr>
        <w:jc w:val="center"/>
        <w:rPr>
          <w:sz w:val="44"/>
          <w:szCs w:val="44"/>
          <w:highlight w:val="none"/>
          <w:lang w:eastAsia="zh-CN"/>
        </w:rPr>
      </w:pPr>
    </w:p>
    <w:p>
      <w:pPr>
        <w:jc w:val="center"/>
        <w:rPr>
          <w:sz w:val="44"/>
          <w:szCs w:val="44"/>
          <w:highlight w:val="none"/>
          <w:lang w:eastAsia="zh-CN"/>
        </w:rPr>
      </w:pPr>
    </w:p>
    <w:p>
      <w:pPr>
        <w:jc w:val="center"/>
        <w:rPr>
          <w:sz w:val="44"/>
          <w:szCs w:val="44"/>
          <w:highlight w:val="none"/>
          <w:lang w:eastAsia="zh-CN"/>
        </w:rPr>
      </w:pPr>
    </w:p>
    <w:p>
      <w:pPr>
        <w:rPr>
          <w:sz w:val="44"/>
          <w:szCs w:val="44"/>
          <w:highlight w:val="none"/>
          <w:lang w:eastAsia="zh-CN"/>
        </w:rPr>
      </w:pPr>
    </w:p>
    <w:p>
      <w:pPr>
        <w:jc w:val="center"/>
        <w:rPr>
          <w:sz w:val="44"/>
          <w:szCs w:val="44"/>
          <w:highlight w:val="none"/>
          <w:lang w:eastAsia="zh-CN"/>
        </w:rPr>
      </w:pPr>
    </w:p>
    <w:p>
      <w:pPr>
        <w:spacing w:line="360" w:lineRule="auto"/>
        <w:ind w:firstLine="2409" w:firstLineChars="500"/>
        <w:jc w:val="both"/>
        <w:rPr>
          <w:rFonts w:hint="eastAsia"/>
          <w:b/>
          <w:sz w:val="48"/>
          <w:szCs w:val="48"/>
          <w:highlight w:val="none"/>
          <w:lang w:val="en-US" w:eastAsia="zh-CN"/>
        </w:rPr>
      </w:pPr>
    </w:p>
    <w:p>
      <w:pPr>
        <w:spacing w:line="360" w:lineRule="auto"/>
        <w:ind w:firstLine="2409" w:firstLineChars="500"/>
        <w:jc w:val="both"/>
        <w:rPr>
          <w:rFonts w:hint="eastAsia"/>
          <w:b/>
          <w:sz w:val="48"/>
          <w:szCs w:val="48"/>
          <w:highlight w:val="none"/>
          <w:lang w:val="en-US" w:eastAsia="zh-CN"/>
        </w:rPr>
      </w:pPr>
    </w:p>
    <w:p>
      <w:pPr>
        <w:spacing w:line="360" w:lineRule="auto"/>
        <w:ind w:firstLine="2409" w:firstLineChars="500"/>
        <w:jc w:val="both"/>
        <w:rPr>
          <w:rFonts w:hint="eastAsia"/>
          <w:b/>
          <w:sz w:val="48"/>
          <w:szCs w:val="48"/>
          <w:highlight w:val="none"/>
          <w:lang w:val="en-US" w:eastAsia="zh-CN"/>
        </w:rPr>
      </w:pPr>
    </w:p>
    <w:p>
      <w:pPr>
        <w:spacing w:line="360" w:lineRule="auto"/>
        <w:ind w:firstLine="2409" w:firstLineChars="500"/>
        <w:jc w:val="center"/>
        <w:rPr>
          <w:rFonts w:hint="eastAsia"/>
          <w:b/>
          <w:sz w:val="48"/>
          <w:szCs w:val="48"/>
          <w:highlight w:val="none"/>
          <w:lang w:val="en-US" w:eastAsia="zh-CN"/>
        </w:rPr>
      </w:pPr>
    </w:p>
    <w:p>
      <w:pPr>
        <w:spacing w:line="360" w:lineRule="auto"/>
        <w:jc w:val="center"/>
        <w:rPr>
          <w:sz w:val="44"/>
          <w:szCs w:val="44"/>
          <w:highlight w:val="none"/>
          <w:lang w:eastAsia="zh-CN"/>
        </w:rPr>
      </w:pPr>
      <w:r>
        <w:rPr>
          <w:rFonts w:hint="eastAsia"/>
          <w:b/>
          <w:sz w:val="48"/>
          <w:szCs w:val="48"/>
          <w:highlight w:val="none"/>
          <w:lang w:val="en-US" w:eastAsia="zh-CN"/>
        </w:rPr>
        <w:t>浙江南腾电气有限公司</w:t>
      </w:r>
    </w:p>
    <w:p>
      <w:pPr>
        <w:spacing w:line="360" w:lineRule="auto"/>
        <w:jc w:val="center"/>
        <w:rPr>
          <w:rFonts w:hint="eastAsia" w:ascii="楷体" w:hAnsi="楷体" w:eastAsia="楷体"/>
          <w:sz w:val="48"/>
          <w:szCs w:val="44"/>
          <w:highlight w:val="none"/>
          <w:lang w:eastAsia="zh-CN"/>
        </w:rPr>
      </w:pPr>
    </w:p>
    <w:p>
      <w:pPr>
        <w:spacing w:line="360" w:lineRule="auto"/>
        <w:jc w:val="center"/>
        <w:rPr>
          <w:rFonts w:ascii="楷体" w:hAnsi="楷体" w:eastAsia="楷体"/>
          <w:sz w:val="48"/>
          <w:szCs w:val="44"/>
          <w:highlight w:val="none"/>
          <w:lang w:eastAsia="zh-CN"/>
        </w:rPr>
      </w:pPr>
      <w:r>
        <w:rPr>
          <w:rFonts w:hint="eastAsia" w:ascii="楷体" w:hAnsi="楷体" w:eastAsia="楷体"/>
          <w:sz w:val="48"/>
          <w:szCs w:val="44"/>
          <w:highlight w:val="none"/>
          <w:lang w:eastAsia="zh-CN"/>
        </w:rPr>
        <w:t>二零二</w:t>
      </w:r>
      <w:r>
        <w:rPr>
          <w:rFonts w:hint="eastAsia" w:ascii="楷体" w:hAnsi="楷体" w:eastAsia="楷体"/>
          <w:sz w:val="48"/>
          <w:szCs w:val="44"/>
          <w:highlight w:val="none"/>
          <w:lang w:val="en-US" w:eastAsia="zh-CN"/>
        </w:rPr>
        <w:t>一</w:t>
      </w:r>
      <w:r>
        <w:rPr>
          <w:rFonts w:hint="eastAsia" w:ascii="楷体" w:hAnsi="楷体" w:eastAsia="楷体"/>
          <w:sz w:val="48"/>
          <w:szCs w:val="44"/>
          <w:highlight w:val="none"/>
          <w:lang w:eastAsia="zh-CN"/>
        </w:rPr>
        <w:t>年</w:t>
      </w:r>
      <w:r>
        <w:rPr>
          <w:rFonts w:hint="eastAsia" w:ascii="楷体" w:hAnsi="楷体" w:eastAsia="楷体"/>
          <w:sz w:val="48"/>
          <w:szCs w:val="44"/>
          <w:highlight w:val="none"/>
          <w:lang w:val="en-US" w:eastAsia="zh-CN"/>
        </w:rPr>
        <w:t>十</w:t>
      </w:r>
      <w:r>
        <w:rPr>
          <w:rFonts w:hint="eastAsia" w:ascii="楷体" w:hAnsi="楷体" w:eastAsia="楷体"/>
          <w:sz w:val="48"/>
          <w:szCs w:val="44"/>
          <w:highlight w:val="none"/>
          <w:lang w:eastAsia="zh-CN"/>
        </w:rPr>
        <w:t>月</w:t>
      </w:r>
    </w:p>
    <w:p>
      <w:pPr>
        <w:jc w:val="center"/>
        <w:rPr>
          <w:rFonts w:ascii="楷体" w:hAnsi="楷体" w:eastAsia="楷体"/>
          <w:sz w:val="48"/>
          <w:szCs w:val="44"/>
          <w:highlight w:val="none"/>
          <w:lang w:eastAsia="zh-CN"/>
        </w:rPr>
      </w:pPr>
    </w:p>
    <w:p>
      <w:pPr>
        <w:jc w:val="center"/>
        <w:rPr>
          <w:rFonts w:hint="default" w:ascii="楷体" w:hAnsi="楷体" w:eastAsia="楷体"/>
          <w:sz w:val="48"/>
          <w:szCs w:val="44"/>
          <w:highlight w:val="none"/>
          <w:lang w:val="en-US" w:eastAsia="zh-CN"/>
        </w:rPr>
      </w:pPr>
    </w:p>
    <w:p>
      <w:pPr>
        <w:spacing w:line="300" w:lineRule="exact"/>
        <w:rPr>
          <w:rFonts w:ascii="Times New Roman" w:hAnsi="Times New Roman"/>
          <w:sz w:val="24"/>
          <w:szCs w:val="24"/>
          <w:highlight w:val="none"/>
          <w:lang w:eastAsia="zh-CN"/>
        </w:rPr>
      </w:pPr>
    </w:p>
    <w:sdt>
      <w:sdtPr>
        <w:rPr>
          <w:rFonts w:ascii="宋体" w:hAnsi="宋体"/>
          <w:sz w:val="21"/>
          <w:szCs w:val="20"/>
          <w:highlight w:val="none"/>
          <w:lang w:eastAsia="zh-CN"/>
        </w:rPr>
        <w:id w:val="462245790"/>
        <w:docPartObj>
          <w:docPartGallery w:val="Table of Contents"/>
          <w:docPartUnique/>
        </w:docPartObj>
      </w:sdtPr>
      <w:sdtEndPr>
        <w:rPr>
          <w:rFonts w:ascii="宋体" w:hAnsi="宋体"/>
          <w:b/>
          <w:bCs/>
          <w:sz w:val="20"/>
          <w:szCs w:val="20"/>
          <w:highlight w:val="none"/>
          <w:lang w:eastAsia="zh-CN"/>
        </w:rPr>
      </w:sdtEndPr>
      <w:sdtContent>
        <w:p>
          <w:pPr>
            <w:jc w:val="center"/>
            <w:rPr>
              <w:highlight w:val="none"/>
              <w:lang w:eastAsia="zh-CN"/>
            </w:rPr>
          </w:pPr>
          <w:bookmarkStart w:id="0" w:name="_Toc19657_WPSOffice_Type2"/>
          <w:r>
            <w:rPr>
              <w:rFonts w:ascii="宋体" w:hAnsi="宋体"/>
              <w:b/>
              <w:bCs/>
              <w:sz w:val="40"/>
              <w:szCs w:val="44"/>
              <w:highlight w:val="none"/>
              <w:lang w:eastAsia="zh-CN"/>
            </w:rPr>
            <w:t>目录</w:t>
          </w:r>
        </w:p>
        <w:bookmarkEnd w:id="0"/>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b/>
              <w:bCs/>
              <w:highlight w:val="none"/>
            </w:rPr>
            <w:fldChar w:fldCharType="begin"/>
          </w:r>
          <w:r>
            <w:rPr>
              <w:b/>
              <w:bCs/>
              <w:highlight w:val="none"/>
            </w:rPr>
            <w:instrText xml:space="preserve"> TOC \o "1-3" \h \z \u </w:instrText>
          </w:r>
          <w:r>
            <w:rPr>
              <w:b/>
              <w:bCs/>
              <w:highlight w:val="none"/>
            </w:rPr>
            <w:fldChar w:fldCharType="separate"/>
          </w:r>
          <w:r>
            <w:rPr>
              <w:highlight w:val="none"/>
            </w:rPr>
            <w:fldChar w:fldCharType="begin"/>
          </w:r>
          <w:r>
            <w:rPr>
              <w:highlight w:val="none"/>
            </w:rPr>
            <w:instrText xml:space="preserve"> HYPERLINK \l "_Toc24912735" </w:instrText>
          </w:r>
          <w:r>
            <w:rPr>
              <w:highlight w:val="none"/>
            </w:rPr>
            <w:fldChar w:fldCharType="separate"/>
          </w:r>
          <w:r>
            <w:rPr>
              <w:rStyle w:val="25"/>
              <w:rFonts w:ascii="宋体" w:hAnsi="宋体" w:cs="黑体"/>
              <w:b/>
              <w:bCs/>
              <w:sz w:val="24"/>
              <w:szCs w:val="24"/>
              <w:highlight w:val="none"/>
              <w:lang w:eastAsia="zh-CN"/>
            </w:rPr>
            <w:t>第一部分 前 言</w:t>
          </w:r>
          <w:r>
            <w:rPr>
              <w:rFonts w:ascii="宋体" w:hAnsi="宋体"/>
              <w:b/>
              <w:bCs/>
              <w:sz w:val="24"/>
              <w:szCs w:val="24"/>
              <w:highlight w:val="none"/>
            </w:rPr>
            <w:tab/>
          </w:r>
          <w:r>
            <w:rPr>
              <w:rFonts w:ascii="宋体" w:hAnsi="宋体"/>
              <w:b/>
              <w:bCs/>
              <w:sz w:val="24"/>
              <w:szCs w:val="24"/>
              <w:highlight w:val="none"/>
            </w:rPr>
            <w:fldChar w:fldCharType="begin"/>
          </w:r>
          <w:r>
            <w:rPr>
              <w:rFonts w:ascii="宋体" w:hAnsi="宋体"/>
              <w:b/>
              <w:bCs/>
              <w:sz w:val="24"/>
              <w:szCs w:val="24"/>
              <w:highlight w:val="none"/>
            </w:rPr>
            <w:instrText xml:space="preserve"> PAGEREF _Toc24912735 \h </w:instrText>
          </w:r>
          <w:r>
            <w:rPr>
              <w:rFonts w:ascii="宋体" w:hAnsi="宋体"/>
              <w:b/>
              <w:bCs/>
              <w:sz w:val="24"/>
              <w:szCs w:val="24"/>
              <w:highlight w:val="none"/>
            </w:rPr>
            <w:fldChar w:fldCharType="separate"/>
          </w:r>
          <w:r>
            <w:rPr>
              <w:rFonts w:ascii="宋体" w:hAnsi="宋体"/>
              <w:b/>
              <w:bCs/>
              <w:sz w:val="24"/>
              <w:szCs w:val="24"/>
              <w:highlight w:val="none"/>
            </w:rPr>
            <w:t>3</w:t>
          </w:r>
          <w:r>
            <w:rPr>
              <w:rFonts w:ascii="宋体" w:hAnsi="宋体"/>
              <w:b/>
              <w:bCs/>
              <w:sz w:val="24"/>
              <w:szCs w:val="24"/>
              <w:highlight w:val="none"/>
            </w:rPr>
            <w:fldChar w:fldCharType="end"/>
          </w:r>
          <w:r>
            <w:rPr>
              <w:rFonts w:ascii="宋体" w:hAnsi="宋体"/>
              <w:b/>
              <w:bCs/>
              <w:sz w:val="24"/>
              <w:szCs w:val="24"/>
              <w:highlight w:val="none"/>
            </w:rPr>
            <w:fldChar w:fldCharType="end"/>
          </w:r>
        </w:p>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"_Toc24912736" </w:instrText>
          </w:r>
          <w:r>
            <w:rPr>
              <w:highlight w:val="none"/>
            </w:rPr>
            <w:fldChar w:fldCharType="separate"/>
          </w:r>
          <w:r>
            <w:rPr>
              <w:rStyle w:val="25"/>
              <w:rFonts w:ascii="宋体" w:hAnsi="宋体"/>
              <w:b/>
              <w:bCs/>
              <w:sz w:val="24"/>
              <w:szCs w:val="24"/>
              <w:highlight w:val="none"/>
              <w:lang w:eastAsia="zh-CN"/>
            </w:rPr>
            <w:t>1.1 编制说明</w:t>
          </w:r>
          <w:r>
            <w:rPr>
              <w:rFonts w:ascii="宋体" w:hAnsi="宋体"/>
              <w:b/>
              <w:bCs/>
              <w:sz w:val="24"/>
              <w:szCs w:val="24"/>
              <w:highlight w:val="none"/>
            </w:rPr>
            <w:tab/>
          </w:r>
          <w:r>
            <w:rPr>
              <w:rFonts w:ascii="宋体" w:hAnsi="宋体"/>
              <w:b/>
              <w:bCs/>
              <w:sz w:val="24"/>
              <w:szCs w:val="24"/>
              <w:highlight w:val="none"/>
            </w:rPr>
            <w:fldChar w:fldCharType="begin"/>
          </w:r>
          <w:r>
            <w:rPr>
              <w:rFonts w:ascii="宋体" w:hAnsi="宋体"/>
              <w:b/>
              <w:bCs/>
              <w:sz w:val="24"/>
              <w:szCs w:val="24"/>
              <w:highlight w:val="none"/>
            </w:rPr>
            <w:instrText xml:space="preserve"> PAGEREF _Toc24912736 \h </w:instrText>
          </w:r>
          <w:r>
            <w:rPr>
              <w:rFonts w:ascii="宋体" w:hAnsi="宋体"/>
              <w:b/>
              <w:bCs/>
              <w:sz w:val="24"/>
              <w:szCs w:val="24"/>
              <w:highlight w:val="none"/>
            </w:rPr>
            <w:fldChar w:fldCharType="separate"/>
          </w:r>
          <w:r>
            <w:rPr>
              <w:rFonts w:ascii="宋体" w:hAnsi="宋体"/>
              <w:b/>
              <w:bCs/>
              <w:sz w:val="24"/>
              <w:szCs w:val="24"/>
              <w:highlight w:val="none"/>
            </w:rPr>
            <w:t>3</w:t>
          </w:r>
          <w:r>
            <w:rPr>
              <w:rFonts w:ascii="宋体" w:hAnsi="宋体"/>
              <w:b/>
              <w:bCs/>
              <w:sz w:val="24"/>
              <w:szCs w:val="24"/>
              <w:highlight w:val="none"/>
            </w:rPr>
            <w:fldChar w:fldCharType="end"/>
          </w:r>
          <w:r>
            <w:rPr>
              <w:rFonts w:ascii="宋体" w:hAnsi="宋体"/>
              <w:b/>
              <w:bCs/>
              <w:sz w:val="24"/>
              <w:szCs w:val="24"/>
              <w:highlight w:val="none"/>
            </w:rPr>
            <w:fldChar w:fldCharType="end"/>
          </w:r>
        </w:p>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"_Toc24912737" </w:instrText>
          </w:r>
          <w:r>
            <w:rPr>
              <w:highlight w:val="none"/>
            </w:rPr>
            <w:fldChar w:fldCharType="separate"/>
          </w:r>
          <w:r>
            <w:rPr>
              <w:rStyle w:val="25"/>
              <w:rFonts w:ascii="宋体" w:hAnsi="宋体"/>
              <w:b/>
              <w:bCs/>
              <w:sz w:val="24"/>
              <w:szCs w:val="24"/>
              <w:highlight w:val="none"/>
              <w:lang w:eastAsia="zh-CN"/>
            </w:rPr>
            <w:t>1.2 总经理致辞</w:t>
          </w:r>
          <w:r>
            <w:rPr>
              <w:rFonts w:ascii="宋体" w:hAnsi="宋体"/>
              <w:b/>
              <w:bCs/>
              <w:sz w:val="24"/>
              <w:szCs w:val="24"/>
              <w:highlight w:val="none"/>
            </w:rPr>
            <w:tab/>
          </w:r>
          <w:r>
            <w:rPr>
              <w:rFonts w:ascii="宋体" w:hAnsi="宋体"/>
              <w:b/>
              <w:bCs/>
              <w:sz w:val="24"/>
              <w:szCs w:val="24"/>
              <w:highlight w:val="none"/>
            </w:rPr>
            <w:fldChar w:fldCharType="begin"/>
          </w:r>
          <w:r>
            <w:rPr>
              <w:rFonts w:ascii="宋体" w:hAnsi="宋体"/>
              <w:b/>
              <w:bCs/>
              <w:sz w:val="24"/>
              <w:szCs w:val="24"/>
              <w:highlight w:val="none"/>
            </w:rPr>
            <w:instrText xml:space="preserve"> PAGEREF _Toc24912737 \h </w:instrText>
          </w:r>
          <w:r>
            <w:rPr>
              <w:rFonts w:ascii="宋体" w:hAnsi="宋体"/>
              <w:b/>
              <w:bCs/>
              <w:sz w:val="24"/>
              <w:szCs w:val="24"/>
              <w:highlight w:val="none"/>
            </w:rPr>
            <w:fldChar w:fldCharType="separate"/>
          </w:r>
          <w:r>
            <w:rPr>
              <w:rFonts w:ascii="宋体" w:hAnsi="宋体"/>
              <w:b/>
              <w:bCs/>
              <w:sz w:val="24"/>
              <w:szCs w:val="24"/>
              <w:highlight w:val="none"/>
            </w:rPr>
            <w:t>4</w:t>
          </w:r>
          <w:r>
            <w:rPr>
              <w:rFonts w:ascii="宋体" w:hAnsi="宋体"/>
              <w:b/>
              <w:bCs/>
              <w:sz w:val="24"/>
              <w:szCs w:val="24"/>
              <w:highlight w:val="none"/>
            </w:rPr>
            <w:fldChar w:fldCharType="end"/>
          </w:r>
          <w:r>
            <w:rPr>
              <w:rFonts w:ascii="宋体" w:hAnsi="宋体"/>
              <w:b/>
              <w:bCs/>
              <w:sz w:val="24"/>
              <w:szCs w:val="24"/>
              <w:highlight w:val="none"/>
            </w:rPr>
            <w:fldChar w:fldCharType="end"/>
          </w:r>
        </w:p>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"_Toc24912738" </w:instrText>
          </w:r>
          <w:r>
            <w:rPr>
              <w:highlight w:val="none"/>
            </w:rPr>
            <w:fldChar w:fldCharType="separate"/>
          </w:r>
          <w:r>
            <w:rPr>
              <w:rStyle w:val="25"/>
              <w:rFonts w:ascii="宋体" w:hAnsi="宋体"/>
              <w:b/>
              <w:bCs/>
              <w:sz w:val="24"/>
              <w:szCs w:val="24"/>
              <w:highlight w:val="none"/>
              <w:lang w:eastAsia="zh-CN"/>
            </w:rPr>
            <w:t>1.3 企业简介</w:t>
          </w:r>
          <w:r>
            <w:rPr>
              <w:rFonts w:ascii="宋体" w:hAnsi="宋体"/>
              <w:b/>
              <w:bCs/>
              <w:sz w:val="24"/>
              <w:szCs w:val="24"/>
              <w:highlight w:val="none"/>
            </w:rPr>
            <w:tab/>
          </w:r>
          <w:r>
            <w:rPr>
              <w:rFonts w:hint="eastAsia" w:ascii="宋体" w:hAnsi="宋体"/>
              <w:b/>
              <w:bCs/>
              <w:sz w:val="24"/>
              <w:szCs w:val="24"/>
              <w:highlight w:val="none"/>
              <w:lang w:eastAsia="zh-CN"/>
            </w:rPr>
            <w:t>5</w:t>
          </w:r>
          <w:r>
            <w:rPr>
              <w:rFonts w:hint="eastAsia" w:ascii="宋体" w:hAnsi="宋体"/>
              <w:b/>
              <w:bCs/>
              <w:sz w:val="24"/>
              <w:szCs w:val="24"/>
              <w:highlight w:val="none"/>
              <w:lang w:eastAsia="zh-CN"/>
            </w:rPr>
            <w:fldChar w:fldCharType="end"/>
          </w:r>
        </w:p>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"_Toc24912739" </w:instrText>
          </w:r>
          <w:r>
            <w:rPr>
              <w:highlight w:val="none"/>
            </w:rPr>
            <w:fldChar w:fldCharType="separate"/>
          </w:r>
          <w:r>
            <w:rPr>
              <w:rStyle w:val="25"/>
              <w:rFonts w:ascii="宋体" w:hAnsi="宋体"/>
              <w:b/>
              <w:bCs/>
              <w:sz w:val="24"/>
              <w:szCs w:val="24"/>
              <w:highlight w:val="none"/>
              <w:lang w:eastAsia="zh-CN"/>
            </w:rPr>
            <w:t>第二部分 报告正文</w:t>
          </w:r>
          <w:r>
            <w:rPr>
              <w:rFonts w:ascii="宋体" w:hAnsi="宋体"/>
              <w:b/>
              <w:bCs/>
              <w:sz w:val="24"/>
              <w:szCs w:val="24"/>
              <w:highlight w:val="none"/>
            </w:rPr>
            <w:tab/>
          </w:r>
          <w:r>
            <w:rPr>
              <w:rFonts w:hint="eastAsia" w:ascii="宋体" w:hAnsi="宋体"/>
              <w:b/>
              <w:bCs/>
              <w:sz w:val="24"/>
              <w:szCs w:val="24"/>
              <w:highlight w:val="none"/>
              <w:lang w:eastAsia="zh-CN"/>
            </w:rPr>
            <w:t>6</w:t>
          </w:r>
          <w:r>
            <w:rPr>
              <w:rFonts w:hint="eastAsia" w:ascii="宋体" w:hAnsi="宋体"/>
              <w:b/>
              <w:bCs/>
              <w:sz w:val="24"/>
              <w:szCs w:val="24"/>
              <w:highlight w:val="none"/>
              <w:lang w:eastAsia="zh-CN"/>
            </w:rPr>
            <w:fldChar w:fldCharType="end"/>
          </w:r>
        </w:p>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"_Toc24912740" </w:instrText>
          </w:r>
          <w:r>
            <w:rPr>
              <w:highlight w:val="none"/>
            </w:rPr>
            <w:fldChar w:fldCharType="separate"/>
          </w:r>
          <w:r>
            <w:rPr>
              <w:rStyle w:val="25"/>
              <w:rFonts w:ascii="宋体" w:hAnsi="宋体"/>
              <w:b/>
              <w:bCs/>
              <w:sz w:val="24"/>
              <w:szCs w:val="24"/>
              <w:highlight w:val="none"/>
              <w:lang w:eastAsia="zh-CN"/>
            </w:rPr>
            <w:t>第一章  质量理念</w:t>
          </w:r>
          <w:r>
            <w:rPr>
              <w:rFonts w:ascii="宋体" w:hAnsi="宋体"/>
              <w:b/>
              <w:bCs/>
              <w:sz w:val="24"/>
              <w:szCs w:val="24"/>
              <w:highlight w:val="none"/>
            </w:rPr>
            <w:tab/>
          </w:r>
          <w:r>
            <w:rPr>
              <w:rFonts w:hint="eastAsia" w:ascii="宋体" w:hAnsi="宋体"/>
              <w:b/>
              <w:bCs/>
              <w:sz w:val="24"/>
              <w:szCs w:val="24"/>
              <w:highlight w:val="none"/>
              <w:lang w:eastAsia="zh-CN"/>
            </w:rPr>
            <w:t>6</w:t>
          </w:r>
          <w:r>
            <w:rPr>
              <w:rFonts w:hint="eastAsia" w:ascii="宋体" w:hAnsi="宋体"/>
              <w:b/>
              <w:bCs/>
              <w:sz w:val="24"/>
              <w:szCs w:val="24"/>
              <w:highlight w:val="none"/>
              <w:lang w:eastAsia="zh-CN"/>
            </w:rPr>
            <w:fldChar w:fldCharType="end"/>
          </w:r>
        </w:p>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"_Toc24912741" </w:instrText>
          </w:r>
          <w:r>
            <w:rPr>
              <w:highlight w:val="none"/>
            </w:rPr>
            <w:fldChar w:fldCharType="separate"/>
          </w:r>
          <w:r>
            <w:rPr>
              <w:rStyle w:val="25"/>
              <w:rFonts w:ascii="宋体" w:hAnsi="宋体"/>
              <w:b/>
              <w:bCs/>
              <w:spacing w:val="2"/>
              <w:sz w:val="24"/>
              <w:szCs w:val="24"/>
              <w:highlight w:val="none"/>
              <w:lang w:eastAsia="zh-CN"/>
            </w:rPr>
            <w:t>第二</w:t>
          </w:r>
          <w:r>
            <w:rPr>
              <w:rStyle w:val="25"/>
              <w:rFonts w:ascii="宋体" w:hAnsi="宋体"/>
              <w:b/>
              <w:bCs/>
              <w:sz w:val="24"/>
              <w:szCs w:val="24"/>
              <w:highlight w:val="none"/>
              <w:lang w:eastAsia="zh-CN"/>
            </w:rPr>
            <w:t>章</w:t>
          </w:r>
          <w:r>
            <w:rPr>
              <w:rStyle w:val="25"/>
              <w:rFonts w:hint="eastAsia" w:ascii="宋体" w:hAnsi="宋体"/>
              <w:b/>
              <w:bCs/>
              <w:sz w:val="24"/>
              <w:szCs w:val="24"/>
              <w:highlight w:val="none"/>
              <w:lang w:eastAsia="zh-CN"/>
            </w:rPr>
            <w:t xml:space="preserve">  </w:t>
          </w:r>
          <w:r>
            <w:rPr>
              <w:rStyle w:val="25"/>
              <w:rFonts w:ascii="宋体" w:hAnsi="宋体"/>
              <w:b/>
              <w:bCs/>
              <w:spacing w:val="2"/>
              <w:sz w:val="24"/>
              <w:szCs w:val="24"/>
              <w:highlight w:val="none"/>
              <w:lang w:eastAsia="zh-CN"/>
            </w:rPr>
            <w:t>质量管</w:t>
          </w:r>
          <w:r>
            <w:rPr>
              <w:rStyle w:val="25"/>
              <w:rFonts w:ascii="宋体" w:hAnsi="宋体"/>
              <w:b/>
              <w:bCs/>
              <w:sz w:val="24"/>
              <w:szCs w:val="24"/>
              <w:highlight w:val="none"/>
              <w:lang w:eastAsia="zh-CN"/>
            </w:rPr>
            <w:t>理</w:t>
          </w:r>
          <w:r>
            <w:rPr>
              <w:rFonts w:ascii="宋体" w:hAnsi="宋体"/>
              <w:b/>
              <w:bCs/>
              <w:sz w:val="24"/>
              <w:szCs w:val="24"/>
              <w:highlight w:val="none"/>
            </w:rPr>
            <w:tab/>
          </w:r>
          <w:r>
            <w:rPr>
              <w:rFonts w:ascii="宋体" w:hAnsi="宋体"/>
              <w:b/>
              <w:bCs/>
              <w:sz w:val="24"/>
              <w:szCs w:val="24"/>
              <w:highlight w:val="none"/>
            </w:rPr>
            <w:fldChar w:fldCharType="begin"/>
          </w:r>
          <w:r>
            <w:rPr>
              <w:rFonts w:ascii="宋体" w:hAnsi="宋体"/>
              <w:b/>
              <w:bCs/>
              <w:sz w:val="24"/>
              <w:szCs w:val="24"/>
              <w:highlight w:val="none"/>
            </w:rPr>
            <w:instrText xml:space="preserve"> PAGEREF _Toc24912741 \h </w:instrText>
          </w:r>
          <w:r>
            <w:rPr>
              <w:rFonts w:ascii="宋体" w:hAnsi="宋体"/>
              <w:b/>
              <w:bCs/>
              <w:sz w:val="24"/>
              <w:szCs w:val="24"/>
              <w:highlight w:val="none"/>
            </w:rPr>
            <w:fldChar w:fldCharType="separate"/>
          </w:r>
          <w:r>
            <w:rPr>
              <w:rFonts w:ascii="宋体" w:hAnsi="宋体"/>
              <w:b/>
              <w:bCs/>
              <w:sz w:val="24"/>
              <w:szCs w:val="24"/>
              <w:highlight w:val="none"/>
            </w:rPr>
            <w:t>7</w:t>
          </w:r>
          <w:r>
            <w:rPr>
              <w:rFonts w:ascii="宋体" w:hAnsi="宋体"/>
              <w:b/>
              <w:bCs/>
              <w:sz w:val="24"/>
              <w:szCs w:val="24"/>
              <w:highlight w:val="none"/>
            </w:rPr>
            <w:fldChar w:fldCharType="end"/>
          </w:r>
          <w:r>
            <w:rPr>
              <w:rFonts w:ascii="宋体" w:hAnsi="宋体"/>
              <w:b/>
              <w:bCs/>
              <w:sz w:val="24"/>
              <w:szCs w:val="24"/>
              <w:highlight w:val="none"/>
            </w:rPr>
            <w:fldChar w:fldCharType="end"/>
          </w:r>
        </w:p>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"_Toc24912742" </w:instrText>
          </w:r>
          <w:r>
            <w:rPr>
              <w:highlight w:val="none"/>
            </w:rPr>
            <w:fldChar w:fldCharType="separate"/>
          </w:r>
          <w:r>
            <w:rPr>
              <w:rStyle w:val="25"/>
              <w:rFonts w:ascii="宋体" w:hAnsi="宋体"/>
              <w:b/>
              <w:bCs/>
              <w:spacing w:val="2"/>
              <w:sz w:val="24"/>
              <w:szCs w:val="24"/>
              <w:highlight w:val="none"/>
              <w:lang w:eastAsia="zh-CN"/>
            </w:rPr>
            <w:t>第三</w:t>
          </w:r>
          <w:r>
            <w:rPr>
              <w:rStyle w:val="25"/>
              <w:rFonts w:ascii="宋体" w:hAnsi="宋体"/>
              <w:b/>
              <w:bCs/>
              <w:sz w:val="24"/>
              <w:szCs w:val="24"/>
              <w:highlight w:val="none"/>
              <w:lang w:eastAsia="zh-CN"/>
            </w:rPr>
            <w:t>章</w:t>
          </w:r>
          <w:r>
            <w:rPr>
              <w:rStyle w:val="25"/>
              <w:rFonts w:hint="eastAsia" w:ascii="宋体" w:hAnsi="宋体"/>
              <w:b/>
              <w:bCs/>
              <w:sz w:val="24"/>
              <w:szCs w:val="24"/>
              <w:highlight w:val="none"/>
              <w:lang w:eastAsia="zh-CN"/>
            </w:rPr>
            <w:t xml:space="preserve">  </w:t>
          </w:r>
          <w:r>
            <w:rPr>
              <w:rStyle w:val="25"/>
              <w:rFonts w:ascii="宋体" w:hAnsi="宋体"/>
              <w:b/>
              <w:bCs/>
              <w:spacing w:val="2"/>
              <w:sz w:val="24"/>
              <w:szCs w:val="24"/>
              <w:highlight w:val="none"/>
              <w:lang w:eastAsia="zh-CN"/>
            </w:rPr>
            <w:t>质量诚信管理</w:t>
          </w:r>
          <w:r>
            <w:rPr>
              <w:rFonts w:ascii="宋体" w:hAnsi="宋体"/>
              <w:b/>
              <w:bCs/>
              <w:sz w:val="24"/>
              <w:szCs w:val="24"/>
              <w:highlight w:val="none"/>
            </w:rPr>
            <w:tab/>
          </w:r>
          <w:r>
            <w:rPr>
              <w:rFonts w:ascii="宋体" w:hAnsi="宋体"/>
              <w:b/>
              <w:bCs/>
              <w:sz w:val="24"/>
              <w:szCs w:val="24"/>
              <w:highlight w:val="none"/>
            </w:rPr>
            <w:fldChar w:fldCharType="begin"/>
          </w:r>
          <w:r>
            <w:rPr>
              <w:rFonts w:ascii="宋体" w:hAnsi="宋体"/>
              <w:b/>
              <w:bCs/>
              <w:sz w:val="24"/>
              <w:szCs w:val="24"/>
              <w:highlight w:val="none"/>
            </w:rPr>
            <w:instrText xml:space="preserve"> PAGEREF _Toc24912742 \h </w:instrText>
          </w:r>
          <w:r>
            <w:rPr>
              <w:rFonts w:ascii="宋体" w:hAnsi="宋体"/>
              <w:b/>
              <w:bCs/>
              <w:sz w:val="24"/>
              <w:szCs w:val="24"/>
              <w:highlight w:val="none"/>
            </w:rPr>
            <w:fldChar w:fldCharType="separate"/>
          </w:r>
          <w:r>
            <w:rPr>
              <w:rFonts w:ascii="宋体" w:hAnsi="宋体"/>
              <w:b/>
              <w:bCs/>
              <w:sz w:val="24"/>
              <w:szCs w:val="24"/>
              <w:highlight w:val="none"/>
            </w:rPr>
            <w:t>11</w:t>
          </w:r>
          <w:r>
            <w:rPr>
              <w:rFonts w:ascii="宋体" w:hAnsi="宋体"/>
              <w:b/>
              <w:bCs/>
              <w:sz w:val="24"/>
              <w:szCs w:val="24"/>
              <w:highlight w:val="none"/>
            </w:rPr>
            <w:fldChar w:fldCharType="end"/>
          </w:r>
          <w:r>
            <w:rPr>
              <w:rFonts w:ascii="宋体" w:hAnsi="宋体"/>
              <w:b/>
              <w:bCs/>
              <w:sz w:val="24"/>
              <w:szCs w:val="24"/>
              <w:highlight w:val="none"/>
            </w:rPr>
            <w:fldChar w:fldCharType="end"/>
          </w:r>
        </w:p>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"_Toc24912743" </w:instrText>
          </w:r>
          <w:r>
            <w:rPr>
              <w:highlight w:val="none"/>
            </w:rPr>
            <w:fldChar w:fldCharType="separate"/>
          </w:r>
          <w:r>
            <w:rPr>
              <w:rStyle w:val="25"/>
              <w:rFonts w:ascii="宋体" w:hAnsi="宋体" w:cs="黑体"/>
              <w:b/>
              <w:bCs/>
              <w:sz w:val="24"/>
              <w:szCs w:val="24"/>
              <w:highlight w:val="none"/>
              <w:lang w:eastAsia="zh-CN"/>
            </w:rPr>
            <w:t>第四章  质量管理基础</w:t>
          </w:r>
          <w:r>
            <w:rPr>
              <w:rFonts w:ascii="宋体" w:hAnsi="宋体"/>
              <w:b/>
              <w:bCs/>
              <w:sz w:val="24"/>
              <w:szCs w:val="24"/>
              <w:highlight w:val="none"/>
            </w:rPr>
            <w:tab/>
          </w:r>
          <w:r>
            <w:rPr>
              <w:rFonts w:ascii="宋体" w:hAnsi="宋体"/>
              <w:b/>
              <w:bCs/>
              <w:sz w:val="24"/>
              <w:szCs w:val="24"/>
              <w:highlight w:val="none"/>
            </w:rPr>
            <w:fldChar w:fldCharType="begin"/>
          </w:r>
          <w:r>
            <w:rPr>
              <w:rFonts w:ascii="宋体" w:hAnsi="宋体"/>
              <w:b/>
              <w:bCs/>
              <w:sz w:val="24"/>
              <w:szCs w:val="24"/>
              <w:highlight w:val="none"/>
            </w:rPr>
            <w:instrText xml:space="preserve"> PAGEREF _Toc24912743 \h </w:instrText>
          </w:r>
          <w:r>
            <w:rPr>
              <w:rFonts w:ascii="宋体" w:hAnsi="宋体"/>
              <w:b/>
              <w:bCs/>
              <w:sz w:val="24"/>
              <w:szCs w:val="24"/>
              <w:highlight w:val="none"/>
            </w:rPr>
            <w:fldChar w:fldCharType="separate"/>
          </w:r>
          <w:r>
            <w:rPr>
              <w:rFonts w:ascii="宋体" w:hAnsi="宋体"/>
              <w:b/>
              <w:bCs/>
              <w:sz w:val="24"/>
              <w:szCs w:val="24"/>
              <w:highlight w:val="none"/>
            </w:rPr>
            <w:t>17</w:t>
          </w:r>
          <w:r>
            <w:rPr>
              <w:rFonts w:ascii="宋体" w:hAnsi="宋体"/>
              <w:b/>
              <w:bCs/>
              <w:sz w:val="24"/>
              <w:szCs w:val="24"/>
              <w:highlight w:val="none"/>
            </w:rPr>
            <w:fldChar w:fldCharType="end"/>
          </w:r>
          <w:r>
            <w:rPr>
              <w:rFonts w:ascii="宋体" w:hAnsi="宋体"/>
              <w:b/>
              <w:bCs/>
              <w:sz w:val="24"/>
              <w:szCs w:val="24"/>
              <w:highlight w:val="none"/>
            </w:rPr>
            <w:fldChar w:fldCharType="end"/>
          </w:r>
        </w:p>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"_Toc24912744" </w:instrText>
          </w:r>
          <w:r>
            <w:rPr>
              <w:highlight w:val="none"/>
            </w:rPr>
            <w:fldChar w:fldCharType="separate"/>
          </w:r>
          <w:r>
            <w:rPr>
              <w:rStyle w:val="25"/>
              <w:rFonts w:ascii="宋体" w:hAnsi="宋体"/>
              <w:b/>
              <w:bCs/>
              <w:spacing w:val="2"/>
              <w:sz w:val="24"/>
              <w:szCs w:val="24"/>
              <w:highlight w:val="none"/>
              <w:lang w:eastAsia="zh-CN"/>
            </w:rPr>
            <w:t>第五</w:t>
          </w:r>
          <w:r>
            <w:rPr>
              <w:rStyle w:val="25"/>
              <w:rFonts w:ascii="宋体" w:hAnsi="宋体"/>
              <w:b/>
              <w:bCs/>
              <w:sz w:val="24"/>
              <w:szCs w:val="24"/>
              <w:highlight w:val="none"/>
              <w:lang w:eastAsia="zh-CN"/>
            </w:rPr>
            <w:t>章</w:t>
          </w:r>
          <w:r>
            <w:rPr>
              <w:rStyle w:val="25"/>
              <w:rFonts w:hint="eastAsia" w:ascii="宋体" w:hAnsi="宋体"/>
              <w:b/>
              <w:bCs/>
              <w:sz w:val="24"/>
              <w:szCs w:val="24"/>
              <w:highlight w:val="none"/>
              <w:lang w:eastAsia="zh-CN"/>
            </w:rPr>
            <w:t xml:space="preserve">  </w:t>
          </w:r>
          <w:r>
            <w:rPr>
              <w:rStyle w:val="25"/>
              <w:rFonts w:ascii="宋体" w:hAnsi="宋体"/>
              <w:b/>
              <w:bCs/>
              <w:spacing w:val="2"/>
              <w:sz w:val="24"/>
              <w:szCs w:val="24"/>
              <w:highlight w:val="none"/>
              <w:lang w:eastAsia="zh-CN"/>
            </w:rPr>
            <w:t>产品质</w:t>
          </w:r>
          <w:r>
            <w:rPr>
              <w:rStyle w:val="25"/>
              <w:rFonts w:ascii="宋体" w:hAnsi="宋体"/>
              <w:b/>
              <w:bCs/>
              <w:sz w:val="24"/>
              <w:szCs w:val="24"/>
              <w:highlight w:val="none"/>
              <w:lang w:eastAsia="zh-CN"/>
            </w:rPr>
            <w:t>量</w:t>
          </w:r>
          <w:r>
            <w:rPr>
              <w:rStyle w:val="25"/>
              <w:rFonts w:ascii="宋体" w:hAnsi="宋体"/>
              <w:b/>
              <w:bCs/>
              <w:spacing w:val="2"/>
              <w:sz w:val="24"/>
              <w:szCs w:val="24"/>
              <w:highlight w:val="none"/>
              <w:lang w:eastAsia="zh-CN"/>
            </w:rPr>
            <w:t>责</w:t>
          </w:r>
          <w:r>
            <w:rPr>
              <w:rStyle w:val="25"/>
              <w:rFonts w:ascii="宋体" w:hAnsi="宋体"/>
              <w:b/>
              <w:bCs/>
              <w:sz w:val="24"/>
              <w:szCs w:val="24"/>
              <w:highlight w:val="none"/>
              <w:lang w:eastAsia="zh-CN"/>
            </w:rPr>
            <w:t>任</w:t>
          </w:r>
          <w:r>
            <w:rPr>
              <w:rFonts w:ascii="宋体" w:hAnsi="宋体"/>
              <w:b/>
              <w:bCs/>
              <w:sz w:val="24"/>
              <w:szCs w:val="24"/>
              <w:highlight w:val="none"/>
            </w:rPr>
            <w:tab/>
          </w:r>
          <w:r>
            <w:rPr>
              <w:rFonts w:ascii="宋体" w:hAnsi="宋体"/>
              <w:b/>
              <w:bCs/>
              <w:sz w:val="24"/>
              <w:szCs w:val="24"/>
              <w:highlight w:val="none"/>
            </w:rPr>
            <w:fldChar w:fldCharType="begin"/>
          </w:r>
          <w:r>
            <w:rPr>
              <w:rFonts w:ascii="宋体" w:hAnsi="宋体"/>
              <w:b/>
              <w:bCs/>
              <w:sz w:val="24"/>
              <w:szCs w:val="24"/>
              <w:highlight w:val="none"/>
            </w:rPr>
            <w:instrText xml:space="preserve"> PAGEREF _Toc24912744 \h </w:instrText>
          </w:r>
          <w:r>
            <w:rPr>
              <w:rFonts w:ascii="宋体" w:hAnsi="宋体"/>
              <w:b/>
              <w:bCs/>
              <w:sz w:val="24"/>
              <w:szCs w:val="24"/>
              <w:highlight w:val="none"/>
            </w:rPr>
            <w:fldChar w:fldCharType="separate"/>
          </w:r>
          <w:r>
            <w:rPr>
              <w:rFonts w:ascii="宋体" w:hAnsi="宋体"/>
              <w:b/>
              <w:bCs/>
              <w:sz w:val="24"/>
              <w:szCs w:val="24"/>
              <w:highlight w:val="none"/>
            </w:rPr>
            <w:t>19</w:t>
          </w:r>
          <w:r>
            <w:rPr>
              <w:rFonts w:ascii="宋体" w:hAnsi="宋体"/>
              <w:b/>
              <w:bCs/>
              <w:sz w:val="24"/>
              <w:szCs w:val="24"/>
              <w:highlight w:val="none"/>
            </w:rPr>
            <w:fldChar w:fldCharType="end"/>
          </w:r>
          <w:r>
            <w:rPr>
              <w:rFonts w:ascii="宋体" w:hAnsi="宋体"/>
              <w:b/>
              <w:bCs/>
              <w:sz w:val="24"/>
              <w:szCs w:val="24"/>
              <w:highlight w:val="none"/>
            </w:rPr>
            <w:fldChar w:fldCharType="end"/>
          </w:r>
        </w:p>
        <w:p>
          <w:pPr>
            <w:pStyle w:val="18"/>
            <w:tabs>
              <w:tab w:val="left" w:pos="1540"/>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"_Toc24912745" </w:instrText>
          </w:r>
          <w:r>
            <w:rPr>
              <w:highlight w:val="none"/>
            </w:rPr>
            <w:fldChar w:fldCharType="separate"/>
          </w:r>
          <w:r>
            <w:rPr>
              <w:rStyle w:val="25"/>
              <w:rFonts w:ascii="宋体" w:hAnsi="宋体"/>
              <w:b/>
              <w:bCs/>
              <w:sz w:val="24"/>
              <w:szCs w:val="24"/>
              <w:highlight w:val="none"/>
              <w:lang w:eastAsia="zh-CN"/>
            </w:rPr>
            <w:t>第三部分 结</w:t>
          </w:r>
          <w:r>
            <w:rPr>
              <w:rFonts w:ascii="宋体" w:hAnsi="宋体" w:cstheme="minorBidi"/>
              <w:b/>
              <w:bCs/>
              <w:smallCaps w:val="0"/>
              <w:kern w:val="2"/>
              <w:sz w:val="24"/>
              <w:szCs w:val="24"/>
              <w:highlight w:val="none"/>
              <w:lang w:eastAsia="zh-CN"/>
            </w:rPr>
            <w:tab/>
          </w:r>
          <w:r>
            <w:rPr>
              <w:rStyle w:val="25"/>
              <w:rFonts w:ascii="宋体" w:hAnsi="宋体"/>
              <w:b/>
              <w:bCs/>
              <w:sz w:val="24"/>
              <w:szCs w:val="24"/>
              <w:highlight w:val="none"/>
              <w:lang w:eastAsia="zh-CN"/>
            </w:rPr>
            <w:t>语</w:t>
          </w:r>
          <w:r>
            <w:rPr>
              <w:rFonts w:ascii="宋体" w:hAnsi="宋体"/>
              <w:b/>
              <w:bCs/>
              <w:sz w:val="24"/>
              <w:szCs w:val="24"/>
              <w:highlight w:val="none"/>
            </w:rPr>
            <w:tab/>
          </w:r>
          <w:r>
            <w:rPr>
              <w:rFonts w:hint="eastAsia" w:ascii="宋体" w:hAnsi="宋体"/>
              <w:b/>
              <w:bCs/>
              <w:sz w:val="24"/>
              <w:szCs w:val="24"/>
              <w:highlight w:val="none"/>
              <w:lang w:eastAsia="zh-CN"/>
            </w:rPr>
            <w:t>2</w:t>
          </w:r>
          <w:r>
            <w:rPr>
              <w:rFonts w:hint="eastAsia" w:ascii="宋体" w:hAnsi="宋体"/>
              <w:b/>
              <w:bCs/>
              <w:sz w:val="24"/>
              <w:szCs w:val="24"/>
              <w:highlight w:val="none"/>
              <w:lang w:eastAsia="zh-CN"/>
            </w:rPr>
            <w:fldChar w:fldCharType="end"/>
          </w:r>
          <w:r>
            <w:rPr>
              <w:rFonts w:hint="eastAsia" w:ascii="宋体" w:hAnsi="宋体"/>
              <w:b/>
              <w:bCs/>
              <w:sz w:val="24"/>
              <w:szCs w:val="24"/>
              <w:highlight w:val="none"/>
              <w:lang w:eastAsia="zh-CN"/>
            </w:rPr>
            <w:t>3</w:t>
          </w:r>
        </w:p>
        <w:p>
          <w:pPr>
            <w:pStyle w:val="50"/>
            <w:tabs>
              <w:tab w:val="right" w:leader="dot" w:pos="9407"/>
            </w:tabs>
            <w:spacing w:line="360" w:lineRule="auto"/>
            <w:rPr>
              <w:b/>
              <w:bCs/>
              <w:highlight w:val="none"/>
            </w:rPr>
          </w:pPr>
          <w:r>
            <w:rPr>
              <w:b/>
              <w:bCs/>
              <w:highlight w:val="none"/>
            </w:rPr>
            <w:fldChar w:fldCharType="end"/>
          </w:r>
        </w:p>
      </w:sdtContent>
    </w:sdt>
    <w:p>
      <w:pPr>
        <w:spacing w:line="360" w:lineRule="auto"/>
        <w:jc w:val="center"/>
        <w:rPr>
          <w:rFonts w:ascii="Times New Roman" w:hAnsi="Times New Roman"/>
          <w:sz w:val="24"/>
          <w:szCs w:val="24"/>
          <w:highlight w:val="none"/>
          <w:lang w:eastAsia="zh-CN"/>
        </w:rPr>
        <w:sectPr>
          <w:footerReference r:id="rId3" w:type="default"/>
          <w:pgSz w:w="11907" w:h="16840"/>
          <w:pgMar w:top="1480" w:right="1140" w:bottom="1160" w:left="1360" w:header="849" w:footer="979" w:gutter="0"/>
          <w:pgNumType w:start="1"/>
          <w:cols w:space="720" w:num="1"/>
        </w:sectPr>
      </w:pPr>
    </w:p>
    <w:p>
      <w:pPr>
        <w:spacing w:line="360" w:lineRule="auto"/>
        <w:rPr>
          <w:sz w:val="13"/>
          <w:szCs w:val="13"/>
          <w:highlight w:val="none"/>
          <w:lang w:eastAsia="zh-CN"/>
        </w:rPr>
      </w:pPr>
    </w:p>
    <w:p>
      <w:pPr>
        <w:pStyle w:val="5"/>
        <w:numPr>
          <w:ilvl w:val="0"/>
          <w:numId w:val="1"/>
        </w:numPr>
        <w:spacing w:line="360" w:lineRule="auto"/>
        <w:jc w:val="center"/>
        <w:outlineLvl w:val="1"/>
        <w:rPr>
          <w:rFonts w:cs="黑体"/>
          <w:b/>
          <w:bCs/>
          <w:sz w:val="32"/>
          <w:szCs w:val="32"/>
          <w:highlight w:val="none"/>
          <w:lang w:eastAsia="zh-CN"/>
        </w:rPr>
      </w:pPr>
      <w:bookmarkStart w:id="1" w:name="_Toc3480_WPSOffice_Level1"/>
      <w:bookmarkStart w:id="2" w:name="_Toc24912735"/>
      <w:r>
        <w:rPr>
          <w:rFonts w:hint="eastAsia" w:cs="黑体"/>
          <w:b/>
          <w:bCs/>
          <w:sz w:val="32"/>
          <w:szCs w:val="32"/>
          <w:highlight w:val="none"/>
          <w:lang w:eastAsia="zh-CN"/>
        </w:rPr>
        <w:t>前 言</w:t>
      </w:r>
      <w:bookmarkEnd w:id="1"/>
      <w:bookmarkEnd w:id="2"/>
    </w:p>
    <w:p>
      <w:pPr>
        <w:pStyle w:val="5"/>
        <w:spacing w:line="360" w:lineRule="auto"/>
        <w:ind w:left="0"/>
        <w:jc w:val="both"/>
        <w:rPr>
          <w:rFonts w:ascii="黑体" w:hAnsi="黑体" w:eastAsia="黑体" w:cs="黑体"/>
          <w:b/>
          <w:bCs/>
          <w:sz w:val="32"/>
          <w:szCs w:val="32"/>
          <w:highlight w:val="none"/>
          <w:lang w:eastAsia="zh-CN"/>
        </w:rPr>
      </w:pPr>
    </w:p>
    <w:p>
      <w:pPr>
        <w:pStyle w:val="5"/>
        <w:numPr>
          <w:ilvl w:val="1"/>
          <w:numId w:val="2"/>
        </w:numPr>
        <w:spacing w:line="360" w:lineRule="auto"/>
        <w:jc w:val="center"/>
        <w:outlineLvl w:val="1"/>
        <w:rPr>
          <w:b/>
          <w:bCs/>
          <w:sz w:val="28"/>
          <w:szCs w:val="28"/>
          <w:highlight w:val="none"/>
          <w:lang w:eastAsia="zh-CN"/>
        </w:rPr>
      </w:pPr>
      <w:bookmarkStart w:id="3" w:name="_Toc19657_WPSOffice_Level2"/>
      <w:bookmarkStart w:id="4" w:name="_Toc24912736"/>
      <w:r>
        <w:rPr>
          <w:rFonts w:hint="eastAsia"/>
          <w:b/>
          <w:bCs/>
          <w:sz w:val="28"/>
          <w:szCs w:val="28"/>
          <w:highlight w:val="none"/>
          <w:lang w:eastAsia="zh-CN"/>
        </w:rPr>
        <w:t>编制说明</w:t>
      </w:r>
      <w:bookmarkEnd w:id="3"/>
      <w:bookmarkEnd w:id="4"/>
    </w:p>
    <w:p>
      <w:pPr>
        <w:pStyle w:val="5"/>
        <w:spacing w:line="360" w:lineRule="auto"/>
        <w:ind w:left="0"/>
        <w:jc w:val="both"/>
        <w:rPr>
          <w:b/>
          <w:bCs/>
          <w:sz w:val="28"/>
          <w:szCs w:val="28"/>
          <w:highlight w:val="none"/>
          <w:lang w:eastAsia="zh-CN"/>
        </w:rPr>
      </w:pPr>
    </w:p>
    <w:p>
      <w:pPr>
        <w:pStyle w:val="5"/>
        <w:spacing w:line="360" w:lineRule="auto"/>
        <w:ind w:left="229" w:right="451" w:firstLine="520"/>
        <w:jc w:val="both"/>
        <w:rPr>
          <w:rFonts w:asciiTheme="minorEastAsia" w:hAnsiTheme="minorEastAsia" w:eastAsiaTheme="minorEastAsia" w:cstheme="minorEastAsia"/>
          <w:w w:val="95"/>
          <w:sz w:val="28"/>
          <w:szCs w:val="28"/>
          <w:highlight w:val="none"/>
          <w:lang w:eastAsia="zh-CN"/>
        </w:rPr>
      </w:pPr>
      <w:r>
        <w:rPr>
          <w:rFonts w:hint="eastAsia" w:asciiTheme="minorEastAsia" w:hAnsiTheme="minorEastAsia" w:eastAsiaTheme="minorEastAsia" w:cstheme="minorEastAsia"/>
          <w:w w:val="95"/>
          <w:sz w:val="28"/>
          <w:szCs w:val="28"/>
          <w:highlight w:val="none"/>
          <w:lang w:eastAsia="zh-CN"/>
        </w:rPr>
        <w:t>本公司</w:t>
      </w:r>
      <w:r>
        <w:rPr>
          <w:rFonts w:hint="eastAsia" w:asciiTheme="minorEastAsia" w:hAnsiTheme="minorEastAsia" w:eastAsiaTheme="minorEastAsia" w:cstheme="minorEastAsia"/>
          <w:spacing w:val="1"/>
          <w:w w:val="95"/>
          <w:sz w:val="28"/>
          <w:szCs w:val="28"/>
          <w:highlight w:val="none"/>
          <w:lang w:eastAsia="zh-CN"/>
        </w:rPr>
        <w:t>出</w:t>
      </w:r>
      <w:r>
        <w:rPr>
          <w:rFonts w:hint="eastAsia" w:asciiTheme="minorEastAsia" w:hAnsiTheme="minorEastAsia" w:eastAsiaTheme="minorEastAsia" w:cstheme="minorEastAsia"/>
          <w:w w:val="95"/>
          <w:sz w:val="28"/>
          <w:szCs w:val="28"/>
          <w:highlight w:val="none"/>
          <w:lang w:eastAsia="zh-CN"/>
        </w:rPr>
        <w:t>具的</w:t>
      </w:r>
      <w:r>
        <w:rPr>
          <w:rFonts w:hint="eastAsia" w:asciiTheme="minorEastAsia" w:hAnsiTheme="minorEastAsia" w:eastAsiaTheme="minorEastAsia" w:cstheme="minorEastAsia"/>
          <w:spacing w:val="1"/>
          <w:w w:val="95"/>
          <w:sz w:val="28"/>
          <w:szCs w:val="28"/>
          <w:highlight w:val="none"/>
          <w:lang w:eastAsia="zh-CN"/>
        </w:rPr>
        <w:t>质</w:t>
      </w:r>
      <w:r>
        <w:rPr>
          <w:rFonts w:hint="eastAsia" w:asciiTheme="minorEastAsia" w:hAnsiTheme="minorEastAsia" w:eastAsiaTheme="minorEastAsia" w:cstheme="minorEastAsia"/>
          <w:w w:val="95"/>
          <w:sz w:val="28"/>
          <w:szCs w:val="28"/>
          <w:highlight w:val="none"/>
          <w:lang w:eastAsia="zh-CN"/>
        </w:rPr>
        <w:t>量</w:t>
      </w:r>
      <w:r>
        <w:rPr>
          <w:rFonts w:hint="eastAsia" w:asciiTheme="minorEastAsia" w:hAnsiTheme="minorEastAsia" w:eastAsiaTheme="minorEastAsia" w:cstheme="minorEastAsia"/>
          <w:spacing w:val="1"/>
          <w:w w:val="95"/>
          <w:sz w:val="28"/>
          <w:szCs w:val="28"/>
          <w:highlight w:val="none"/>
          <w:lang w:eastAsia="zh-CN"/>
        </w:rPr>
        <w:t>诚</w:t>
      </w:r>
      <w:r>
        <w:rPr>
          <w:rFonts w:hint="eastAsia" w:asciiTheme="minorEastAsia" w:hAnsiTheme="minorEastAsia" w:eastAsiaTheme="minorEastAsia" w:cstheme="minorEastAsia"/>
          <w:w w:val="95"/>
          <w:sz w:val="28"/>
          <w:szCs w:val="28"/>
          <w:highlight w:val="none"/>
          <w:lang w:eastAsia="zh-CN"/>
        </w:rPr>
        <w:t>信报告</w:t>
      </w:r>
      <w:r>
        <w:rPr>
          <w:rFonts w:hint="eastAsia" w:asciiTheme="minorEastAsia" w:hAnsiTheme="minorEastAsia" w:eastAsiaTheme="minorEastAsia" w:cstheme="minorEastAsia"/>
          <w:spacing w:val="-36"/>
          <w:w w:val="95"/>
          <w:sz w:val="28"/>
          <w:szCs w:val="28"/>
          <w:highlight w:val="none"/>
          <w:lang w:eastAsia="zh-CN"/>
        </w:rPr>
        <w:t>，</w:t>
      </w:r>
      <w:r>
        <w:rPr>
          <w:rFonts w:hint="eastAsia" w:asciiTheme="minorEastAsia" w:hAnsiTheme="minorEastAsia" w:eastAsiaTheme="minorEastAsia" w:cstheme="minorEastAsia"/>
          <w:w w:val="95"/>
          <w:sz w:val="28"/>
          <w:szCs w:val="28"/>
          <w:highlight w:val="none"/>
          <w:lang w:eastAsia="zh-CN"/>
        </w:rPr>
        <w:t>依据</w:t>
      </w:r>
      <w:r>
        <w:rPr>
          <w:rFonts w:hint="eastAsia" w:asciiTheme="minorEastAsia" w:hAnsiTheme="minorEastAsia" w:eastAsiaTheme="minorEastAsia" w:cstheme="minorEastAsia"/>
          <w:spacing w:val="1"/>
          <w:w w:val="95"/>
          <w:sz w:val="28"/>
          <w:szCs w:val="28"/>
          <w:highlight w:val="none"/>
          <w:lang w:eastAsia="zh-CN"/>
        </w:rPr>
        <w:t>国家</w:t>
      </w:r>
      <w:r>
        <w:rPr>
          <w:rFonts w:hint="eastAsia" w:asciiTheme="minorEastAsia" w:hAnsiTheme="minorEastAsia" w:eastAsiaTheme="minorEastAsia" w:cstheme="minorEastAsia"/>
          <w:w w:val="95"/>
          <w:sz w:val="28"/>
          <w:szCs w:val="28"/>
          <w:highlight w:val="none"/>
          <w:lang w:eastAsia="zh-CN"/>
        </w:rPr>
        <w:t>有关质</w:t>
      </w:r>
      <w:r>
        <w:rPr>
          <w:rFonts w:hint="eastAsia" w:asciiTheme="minorEastAsia" w:hAnsiTheme="minorEastAsia" w:eastAsiaTheme="minorEastAsia" w:cstheme="minorEastAsia"/>
          <w:spacing w:val="1"/>
          <w:w w:val="95"/>
          <w:sz w:val="28"/>
          <w:szCs w:val="28"/>
          <w:highlight w:val="none"/>
          <w:lang w:eastAsia="zh-CN"/>
        </w:rPr>
        <w:t>量</w:t>
      </w:r>
      <w:r>
        <w:rPr>
          <w:rFonts w:hint="eastAsia" w:asciiTheme="minorEastAsia" w:hAnsiTheme="minorEastAsia" w:eastAsiaTheme="minorEastAsia" w:cstheme="minorEastAsia"/>
          <w:w w:val="95"/>
          <w:sz w:val="28"/>
          <w:szCs w:val="28"/>
          <w:highlight w:val="none"/>
          <w:lang w:eastAsia="zh-CN"/>
        </w:rPr>
        <w:t>法律</w:t>
      </w:r>
      <w:r>
        <w:rPr>
          <w:rFonts w:hint="eastAsia" w:asciiTheme="minorEastAsia" w:hAnsiTheme="minorEastAsia" w:eastAsiaTheme="minorEastAsia" w:cstheme="minorEastAsia"/>
          <w:spacing w:val="1"/>
          <w:w w:val="95"/>
          <w:sz w:val="28"/>
          <w:szCs w:val="28"/>
          <w:highlight w:val="none"/>
          <w:lang w:eastAsia="zh-CN"/>
        </w:rPr>
        <w:t>法规</w:t>
      </w:r>
      <w:r>
        <w:rPr>
          <w:rFonts w:hint="eastAsia" w:asciiTheme="minorEastAsia" w:hAnsiTheme="minorEastAsia" w:eastAsiaTheme="minorEastAsia" w:cstheme="minorEastAsia"/>
          <w:spacing w:val="-36"/>
          <w:w w:val="95"/>
          <w:sz w:val="28"/>
          <w:szCs w:val="28"/>
          <w:highlight w:val="none"/>
          <w:lang w:eastAsia="zh-CN"/>
        </w:rPr>
        <w:t>、</w:t>
      </w:r>
      <w:r>
        <w:rPr>
          <w:rFonts w:hint="eastAsia" w:asciiTheme="minorEastAsia" w:hAnsiTheme="minorEastAsia" w:eastAsiaTheme="minorEastAsia" w:cstheme="minorEastAsia"/>
          <w:w w:val="95"/>
          <w:sz w:val="28"/>
          <w:szCs w:val="28"/>
          <w:highlight w:val="none"/>
          <w:lang w:eastAsia="zh-CN"/>
        </w:rPr>
        <w:t>规章及相关行业</w:t>
      </w:r>
      <w:r>
        <w:rPr>
          <w:rFonts w:hint="eastAsia" w:asciiTheme="minorEastAsia" w:hAnsiTheme="minorEastAsia" w:eastAsiaTheme="minorEastAsia" w:cstheme="minorEastAsia"/>
          <w:spacing w:val="1"/>
          <w:w w:val="95"/>
          <w:sz w:val="28"/>
          <w:szCs w:val="28"/>
          <w:highlight w:val="none"/>
          <w:lang w:eastAsia="zh-CN"/>
        </w:rPr>
        <w:t>质</w:t>
      </w:r>
      <w:r>
        <w:rPr>
          <w:rFonts w:hint="eastAsia" w:asciiTheme="minorEastAsia" w:hAnsiTheme="minorEastAsia" w:eastAsiaTheme="minorEastAsia" w:cstheme="minorEastAsia"/>
          <w:w w:val="95"/>
          <w:sz w:val="28"/>
          <w:szCs w:val="28"/>
          <w:highlight w:val="none"/>
          <w:lang w:eastAsia="zh-CN"/>
        </w:rPr>
        <w:t>量标</w:t>
      </w:r>
      <w:r>
        <w:rPr>
          <w:rFonts w:hint="eastAsia" w:asciiTheme="minorEastAsia" w:hAnsiTheme="minorEastAsia" w:eastAsiaTheme="minorEastAsia" w:cstheme="minorEastAsia"/>
          <w:spacing w:val="1"/>
          <w:w w:val="95"/>
          <w:sz w:val="28"/>
          <w:szCs w:val="28"/>
          <w:highlight w:val="none"/>
          <w:lang w:eastAsia="zh-CN"/>
        </w:rPr>
        <w:t>准</w:t>
      </w:r>
      <w:r>
        <w:rPr>
          <w:rFonts w:hint="eastAsia" w:asciiTheme="minorEastAsia" w:hAnsiTheme="minorEastAsia" w:eastAsiaTheme="minorEastAsia" w:cstheme="minorEastAsia"/>
          <w:spacing w:val="-54"/>
          <w:w w:val="95"/>
          <w:sz w:val="28"/>
          <w:szCs w:val="28"/>
          <w:highlight w:val="none"/>
          <w:lang w:eastAsia="zh-CN"/>
        </w:rPr>
        <w:t>、</w:t>
      </w:r>
      <w:r>
        <w:rPr>
          <w:rFonts w:hint="eastAsia" w:asciiTheme="minorEastAsia" w:hAnsiTheme="minorEastAsia" w:eastAsiaTheme="minorEastAsia" w:cstheme="minorEastAsia"/>
          <w:spacing w:val="1"/>
          <w:w w:val="95"/>
          <w:sz w:val="28"/>
          <w:szCs w:val="28"/>
          <w:highlight w:val="none"/>
          <w:lang w:eastAsia="zh-CN"/>
        </w:rPr>
        <w:t>规</w:t>
      </w:r>
      <w:r>
        <w:rPr>
          <w:rFonts w:hint="eastAsia" w:asciiTheme="minorEastAsia" w:hAnsiTheme="minorEastAsia" w:eastAsiaTheme="minorEastAsia" w:cstheme="minorEastAsia"/>
          <w:w w:val="95"/>
          <w:sz w:val="28"/>
          <w:szCs w:val="28"/>
          <w:highlight w:val="none"/>
          <w:lang w:eastAsia="zh-CN"/>
        </w:rPr>
        <w:t>范等进</w:t>
      </w:r>
      <w:r>
        <w:rPr>
          <w:rFonts w:hint="eastAsia" w:asciiTheme="minorEastAsia" w:hAnsiTheme="minorEastAsia" w:eastAsiaTheme="minorEastAsia" w:cstheme="minorEastAsia"/>
          <w:spacing w:val="1"/>
          <w:w w:val="95"/>
          <w:sz w:val="28"/>
          <w:szCs w:val="28"/>
          <w:highlight w:val="none"/>
          <w:lang w:eastAsia="zh-CN"/>
        </w:rPr>
        <w:t>行</w:t>
      </w:r>
      <w:r>
        <w:rPr>
          <w:rFonts w:hint="eastAsia" w:asciiTheme="minorEastAsia" w:hAnsiTheme="minorEastAsia" w:eastAsiaTheme="minorEastAsia" w:cstheme="minorEastAsia"/>
          <w:w w:val="95"/>
          <w:sz w:val="28"/>
          <w:szCs w:val="28"/>
          <w:highlight w:val="none"/>
          <w:lang w:eastAsia="zh-CN"/>
        </w:rPr>
        <w:t>编制</w:t>
      </w:r>
      <w:r>
        <w:rPr>
          <w:rFonts w:hint="eastAsia" w:asciiTheme="minorEastAsia" w:hAnsiTheme="minorEastAsia" w:eastAsiaTheme="minorEastAsia" w:cstheme="minorEastAsia"/>
          <w:spacing w:val="-51"/>
          <w:w w:val="95"/>
          <w:sz w:val="28"/>
          <w:szCs w:val="28"/>
          <w:highlight w:val="none"/>
          <w:lang w:eastAsia="zh-CN"/>
        </w:rPr>
        <w:t>。</w:t>
      </w:r>
      <w:r>
        <w:rPr>
          <w:rFonts w:hint="eastAsia" w:asciiTheme="minorEastAsia" w:hAnsiTheme="minorEastAsia" w:eastAsiaTheme="minorEastAsia" w:cstheme="minorEastAsia"/>
          <w:w w:val="95"/>
          <w:sz w:val="28"/>
          <w:szCs w:val="28"/>
          <w:highlight w:val="none"/>
          <w:lang w:eastAsia="zh-CN"/>
        </w:rPr>
        <w:t>报</w:t>
      </w:r>
      <w:r>
        <w:rPr>
          <w:rFonts w:hint="eastAsia" w:asciiTheme="minorEastAsia" w:hAnsiTheme="minorEastAsia" w:eastAsiaTheme="minorEastAsia" w:cstheme="minorEastAsia"/>
          <w:spacing w:val="1"/>
          <w:w w:val="95"/>
          <w:sz w:val="28"/>
          <w:szCs w:val="28"/>
          <w:highlight w:val="none"/>
          <w:lang w:eastAsia="zh-CN"/>
        </w:rPr>
        <w:t>告</w:t>
      </w:r>
      <w:r>
        <w:rPr>
          <w:rFonts w:hint="eastAsia" w:asciiTheme="minorEastAsia" w:hAnsiTheme="minorEastAsia" w:eastAsiaTheme="minorEastAsia" w:cstheme="minorEastAsia"/>
          <w:w w:val="95"/>
          <w:sz w:val="28"/>
          <w:szCs w:val="28"/>
          <w:highlight w:val="none"/>
          <w:lang w:eastAsia="zh-CN"/>
        </w:rPr>
        <w:t>中关于公司质量诚信和质量管理情况是公司现状的真实反映，本公司对报告内容的客观性负责，对相关论述和结论真实性负责，现将有关情况说明如下：</w:t>
      </w:r>
    </w:p>
    <w:p>
      <w:pPr>
        <w:pStyle w:val="5"/>
        <w:numPr>
          <w:ilvl w:val="0"/>
          <w:numId w:val="3"/>
        </w:numPr>
        <w:spacing w:line="360" w:lineRule="auto"/>
        <w:ind w:left="0" w:firstLine="266" w:firstLineChars="100"/>
        <w:rPr>
          <w:rFonts w:asciiTheme="minorEastAsia" w:hAnsiTheme="minorEastAsia" w:eastAsiaTheme="minorEastAsia" w:cstheme="minorEastAsia"/>
          <w:w w:val="95"/>
          <w:sz w:val="28"/>
          <w:szCs w:val="28"/>
          <w:highlight w:val="none"/>
          <w:lang w:eastAsia="zh-CN"/>
        </w:rPr>
      </w:pPr>
      <w:r>
        <w:rPr>
          <w:rFonts w:hint="eastAsia" w:asciiTheme="minorEastAsia" w:hAnsiTheme="minorEastAsia" w:eastAsiaTheme="minorEastAsia" w:cstheme="minorEastAsia"/>
          <w:w w:val="95"/>
          <w:sz w:val="28"/>
          <w:szCs w:val="28"/>
          <w:highlight w:val="none"/>
          <w:lang w:eastAsia="zh-CN"/>
        </w:rPr>
        <w:t>报告范围：浙江南腾电气有限公司</w:t>
      </w:r>
    </w:p>
    <w:p>
      <w:pPr>
        <w:pStyle w:val="5"/>
        <w:numPr>
          <w:ilvl w:val="0"/>
          <w:numId w:val="3"/>
        </w:numPr>
        <w:spacing w:line="360" w:lineRule="auto"/>
        <w:ind w:left="0" w:firstLine="266" w:firstLineChars="100"/>
        <w:rPr>
          <w:rFonts w:asciiTheme="minorEastAsia" w:hAnsiTheme="minorEastAsia" w:eastAsiaTheme="minorEastAsia" w:cstheme="minorEastAsia"/>
          <w:w w:val="95"/>
          <w:sz w:val="28"/>
          <w:szCs w:val="28"/>
          <w:highlight w:val="none"/>
          <w:lang w:eastAsia="zh-CN"/>
        </w:rPr>
      </w:pPr>
      <w:r>
        <w:rPr>
          <w:rFonts w:hint="eastAsia" w:asciiTheme="minorEastAsia" w:hAnsiTheme="minorEastAsia" w:eastAsiaTheme="minorEastAsia" w:cstheme="minorEastAsia"/>
          <w:w w:val="95"/>
          <w:sz w:val="28"/>
          <w:szCs w:val="28"/>
          <w:highlight w:val="none"/>
          <w:lang w:eastAsia="zh-CN"/>
        </w:rPr>
        <w:t>报告时间：20</w:t>
      </w:r>
      <w:r>
        <w:rPr>
          <w:rFonts w:hint="eastAsia" w:asciiTheme="minorEastAsia" w:hAnsiTheme="minorEastAsia" w:eastAsiaTheme="minorEastAsia" w:cstheme="minorEastAsia"/>
          <w:w w:val="95"/>
          <w:sz w:val="28"/>
          <w:szCs w:val="28"/>
          <w:highlight w:val="none"/>
          <w:lang w:val="en-US" w:eastAsia="zh-CN"/>
        </w:rPr>
        <w:t>20</w:t>
      </w:r>
      <w:r>
        <w:rPr>
          <w:rFonts w:hint="eastAsia" w:asciiTheme="minorEastAsia" w:hAnsiTheme="minorEastAsia" w:eastAsiaTheme="minorEastAsia" w:cstheme="minorEastAsia"/>
          <w:w w:val="95"/>
          <w:sz w:val="28"/>
          <w:szCs w:val="28"/>
          <w:highlight w:val="none"/>
          <w:lang w:eastAsia="zh-CN"/>
        </w:rPr>
        <w:t>年１月至20</w:t>
      </w:r>
      <w:r>
        <w:rPr>
          <w:rFonts w:hint="eastAsia" w:asciiTheme="minorEastAsia" w:hAnsiTheme="minorEastAsia" w:eastAsiaTheme="minorEastAsia" w:cstheme="minorEastAsia"/>
          <w:w w:val="95"/>
          <w:sz w:val="28"/>
          <w:szCs w:val="28"/>
          <w:highlight w:val="none"/>
          <w:lang w:val="en-US" w:eastAsia="zh-CN"/>
        </w:rPr>
        <w:t>20</w:t>
      </w:r>
      <w:r>
        <w:rPr>
          <w:rFonts w:hint="eastAsia" w:asciiTheme="minorEastAsia" w:hAnsiTheme="minorEastAsia" w:eastAsiaTheme="minorEastAsia" w:cstheme="minorEastAsia"/>
          <w:w w:val="95"/>
          <w:sz w:val="28"/>
          <w:szCs w:val="28"/>
          <w:highlight w:val="none"/>
          <w:lang w:eastAsia="zh-CN"/>
        </w:rPr>
        <w:t>年12月，部分数据超出以上时间以实际为准</w:t>
      </w:r>
    </w:p>
    <w:p>
      <w:pPr>
        <w:pStyle w:val="5"/>
        <w:spacing w:line="360" w:lineRule="auto"/>
        <w:ind w:left="0" w:firstLine="266" w:firstLineChars="100"/>
        <w:rPr>
          <w:rFonts w:asciiTheme="minorEastAsia" w:hAnsiTheme="minorEastAsia" w:eastAsiaTheme="minorEastAsia" w:cstheme="minorEastAsia"/>
          <w:w w:val="95"/>
          <w:sz w:val="28"/>
          <w:szCs w:val="28"/>
          <w:highlight w:val="none"/>
          <w:lang w:eastAsia="zh-CN"/>
        </w:rPr>
      </w:pPr>
      <w:r>
        <w:rPr>
          <w:rFonts w:hint="eastAsia" w:asciiTheme="minorEastAsia" w:hAnsiTheme="minorEastAsia" w:eastAsiaTheme="minorEastAsia" w:cstheme="minorEastAsia"/>
          <w:w w:val="95"/>
          <w:sz w:val="28"/>
          <w:szCs w:val="28"/>
          <w:highlight w:val="none"/>
          <w:lang w:eastAsia="zh-CN"/>
        </w:rPr>
        <w:t>（3）报告发布周期：一年</w:t>
      </w:r>
    </w:p>
    <w:p>
      <w:pPr>
        <w:pStyle w:val="5"/>
        <w:spacing w:line="360" w:lineRule="auto"/>
        <w:ind w:left="0" w:firstLine="266" w:firstLineChars="100"/>
        <w:rPr>
          <w:rFonts w:hint="eastAsia" w:asciiTheme="minorEastAsia" w:hAnsiTheme="minorEastAsia" w:eastAsiaTheme="minorEastAsia" w:cstheme="minorEastAsia"/>
          <w:spacing w:val="1"/>
          <w:w w:val="95"/>
          <w:sz w:val="28"/>
          <w:szCs w:val="28"/>
          <w:highlight w:val="none"/>
          <w:lang w:val="en-US" w:eastAsia="zh-CN"/>
        </w:rPr>
        <w:sectPr>
          <w:pgSz w:w="11907" w:h="16840"/>
          <w:pgMar w:top="1540" w:right="1100" w:bottom="1160" w:left="1300" w:header="849" w:footer="979" w:gutter="0"/>
          <w:cols w:space="720" w:num="1"/>
        </w:sectPr>
      </w:pPr>
      <w:r>
        <w:rPr>
          <w:rFonts w:hint="eastAsia" w:asciiTheme="minorEastAsia" w:hAnsiTheme="minorEastAsia" w:eastAsiaTheme="minorEastAsia" w:cstheme="minorEastAsia"/>
          <w:w w:val="95"/>
          <w:sz w:val="28"/>
          <w:szCs w:val="28"/>
          <w:highlight w:val="none"/>
          <w:lang w:eastAsia="zh-CN"/>
        </w:rPr>
        <w:t>（4）报告获取方式：通</w:t>
      </w:r>
      <w:r>
        <w:rPr>
          <w:rFonts w:hint="eastAsia" w:asciiTheme="minorEastAsia" w:hAnsiTheme="minorEastAsia" w:eastAsiaTheme="minorEastAsia" w:cstheme="minorEastAsia"/>
          <w:spacing w:val="1"/>
          <w:w w:val="95"/>
          <w:sz w:val="28"/>
          <w:szCs w:val="28"/>
          <w:highlight w:val="none"/>
          <w:lang w:eastAsia="zh-CN"/>
        </w:rPr>
        <w:t>过</w:t>
      </w:r>
      <w:r>
        <w:rPr>
          <w:rFonts w:hint="eastAsia" w:asciiTheme="minorEastAsia" w:hAnsiTheme="minorEastAsia" w:eastAsiaTheme="minorEastAsia" w:cstheme="minorEastAsia"/>
          <w:w w:val="95"/>
          <w:sz w:val="28"/>
          <w:szCs w:val="28"/>
          <w:highlight w:val="none"/>
          <w:lang w:eastAsia="zh-CN"/>
        </w:rPr>
        <w:t>公司</w:t>
      </w:r>
      <w:r>
        <w:rPr>
          <w:rFonts w:hint="eastAsia" w:asciiTheme="minorEastAsia" w:hAnsiTheme="minorEastAsia" w:eastAsiaTheme="minorEastAsia" w:cstheme="minorEastAsia"/>
          <w:w w:val="95"/>
          <w:sz w:val="28"/>
          <w:szCs w:val="28"/>
          <w:highlight w:val="none"/>
          <w:lang w:val="en-US" w:eastAsia="zh-CN"/>
        </w:rPr>
        <w:t>网</w:t>
      </w:r>
      <w:r>
        <w:rPr>
          <w:rFonts w:hint="eastAsia" w:asciiTheme="minorEastAsia" w:hAnsiTheme="minorEastAsia" w:eastAsiaTheme="minorEastAsia" w:cstheme="minorEastAsia"/>
          <w:spacing w:val="1"/>
          <w:w w:val="95"/>
          <w:sz w:val="28"/>
          <w:szCs w:val="28"/>
          <w:highlight w:val="none"/>
          <w:lang w:val="en-US" w:eastAsia="zh-CN"/>
        </w:rPr>
        <w:t>站 ：</w:t>
      </w:r>
      <w:r>
        <w:rPr>
          <w:rFonts w:hint="eastAsia" w:asciiTheme="minorEastAsia" w:hAnsiTheme="minorEastAsia" w:eastAsiaTheme="minorEastAsia" w:cstheme="minorEastAsia"/>
          <w:spacing w:val="1"/>
          <w:w w:val="95"/>
          <w:sz w:val="28"/>
          <w:szCs w:val="28"/>
          <w:highlight w:val="none"/>
          <w:lang w:eastAsia="zh-CN"/>
        </w:rPr>
        <w:fldChar w:fldCharType="begin"/>
      </w:r>
      <w:r>
        <w:rPr>
          <w:rFonts w:hint="eastAsia" w:asciiTheme="minorEastAsia" w:hAnsiTheme="minorEastAsia" w:eastAsiaTheme="minorEastAsia" w:cstheme="minorEastAsia"/>
          <w:spacing w:val="1"/>
          <w:w w:val="95"/>
          <w:sz w:val="28"/>
          <w:szCs w:val="28"/>
          <w:highlight w:val="none"/>
          <w:lang w:eastAsia="zh-CN"/>
        </w:rPr>
        <w:instrText xml:space="preserve"> HYPERLINK "http://www.naten.cn/" \t "https://www.qcc.com/firm/_blank" </w:instrText>
      </w:r>
      <w:r>
        <w:rPr>
          <w:rFonts w:hint="eastAsia" w:asciiTheme="minorEastAsia" w:hAnsiTheme="minorEastAsia" w:eastAsiaTheme="minorEastAsia" w:cstheme="minorEastAsia"/>
          <w:spacing w:val="1"/>
          <w:w w:val="95"/>
          <w:sz w:val="28"/>
          <w:szCs w:val="28"/>
          <w:highlight w:val="none"/>
          <w:lang w:eastAsia="zh-CN"/>
        </w:rPr>
        <w:fldChar w:fldCharType="separate"/>
      </w:r>
      <w:r>
        <w:rPr>
          <w:rFonts w:hint="eastAsia" w:asciiTheme="minorEastAsia" w:hAnsiTheme="minorEastAsia" w:eastAsiaTheme="minorEastAsia" w:cstheme="minorEastAsia"/>
          <w:spacing w:val="1"/>
          <w:w w:val="95"/>
          <w:sz w:val="28"/>
          <w:szCs w:val="28"/>
          <w:highlight w:val="none"/>
          <w:lang w:eastAsia="zh-CN"/>
        </w:rPr>
        <w:t>http://www.naten.cn</w:t>
      </w:r>
      <w:r>
        <w:rPr>
          <w:rFonts w:hint="eastAsia" w:asciiTheme="minorEastAsia" w:hAnsiTheme="minorEastAsia" w:eastAsiaTheme="minorEastAsia" w:cstheme="minorEastAsia"/>
          <w:spacing w:val="1"/>
          <w:w w:val="95"/>
          <w:sz w:val="28"/>
          <w:szCs w:val="28"/>
          <w:highlight w:val="none"/>
          <w:lang w:eastAsia="zh-CN"/>
        </w:rPr>
        <w:fldChar w:fldCharType="end"/>
      </w:r>
    </w:p>
    <w:p>
      <w:pPr>
        <w:pStyle w:val="5"/>
        <w:numPr>
          <w:ilvl w:val="1"/>
          <w:numId w:val="2"/>
        </w:numPr>
        <w:spacing w:before="720" w:beforeLines="300" w:line="360" w:lineRule="auto"/>
        <w:jc w:val="center"/>
        <w:outlineLvl w:val="1"/>
        <w:rPr>
          <w:b/>
          <w:bCs/>
          <w:sz w:val="28"/>
          <w:szCs w:val="28"/>
          <w:highlight w:val="none"/>
          <w:lang w:eastAsia="zh-CN"/>
        </w:rPr>
      </w:pPr>
      <w:bookmarkStart w:id="5" w:name="_Toc24912737"/>
      <w:r>
        <w:rPr>
          <w:b/>
          <w:bCs/>
          <w:sz w:val="28"/>
          <w:szCs w:val="28"/>
          <w:highlight w:val="none"/>
          <w:lang w:eastAsia="zh-CN"/>
        </w:rPr>
        <mc:AlternateContent>
          <mc:Choice Requires="wpg">
            <w:drawing>
              <wp:anchor distT="0" distB="0" distL="114300" distR="114300" simplePos="0" relativeHeight="251659264" behindDoc="1" locked="0" layoutInCell="1" allowOverlap="1">
                <wp:simplePos x="0" y="0"/>
                <wp:positionH relativeFrom="page">
                  <wp:posOffset>0</wp:posOffset>
                </wp:positionH>
                <wp:positionV relativeFrom="page">
                  <wp:posOffset>10620375</wp:posOffset>
                </wp:positionV>
                <wp:extent cx="7547610" cy="1270"/>
                <wp:effectExtent l="0" t="0" r="0" b="0"/>
                <wp:wrapNone/>
                <wp:docPr id="7" name="组合 2"/>
                <wp:cNvGraphicFramePr/>
                <a:graphic xmlns:a="http://schemas.openxmlformats.org/drawingml/2006/main">
                  <a:graphicData uri="http://schemas.microsoft.com/office/word/2010/wordprocessingGroup">
                    <wpg:wgp>
                      <wpg:cNvGrpSpPr/>
                      <wpg:grpSpPr>
                        <a:xfrm>
                          <a:off x="0" y="0"/>
                          <a:ext cx="7547610" cy="1270"/>
                          <a:chOff x="0" y="16725"/>
                          <a:chExt cx="11886" cy="2203"/>
                        </a:xfrm>
                      </wpg:grpSpPr>
                      <wps:wsp>
                        <wps:cNvPr id="6" name="任意多边形 3"/>
                        <wps:cNvSpPr/>
                        <wps:spPr>
                          <a:xfrm>
                            <a:off x="0" y="16725"/>
                            <a:ext cx="11886" cy="2"/>
                          </a:xfrm>
                          <a:custGeom>
                            <a:avLst/>
                            <a:gdLst/>
                            <a:ahLst/>
                            <a:cxnLst/>
                            <a:pathLst>
                              <a:path w="11886">
                                <a:moveTo>
                                  <a:pt x="0" y="0"/>
                                </a:moveTo>
                                <a:lnTo>
                                  <a:pt x="11886" y="0"/>
                                </a:lnTo>
                              </a:path>
                            </a:pathLst>
                          </a:custGeom>
                          <a:noFill/>
                          <a:ln w="6094" cap="flat" cmpd="sng">
                            <a:solidFill>
                              <a:srgbClr val="1C1C18"/>
                            </a:solidFill>
                            <a:prstDash val="solid"/>
                            <a:headEnd type="none" w="med" len="med"/>
                            <a:tailEnd type="none" w="med" len="med"/>
                          </a:ln>
                        </wps:spPr>
                        <wps:bodyPr upright="1"/>
                      </wps:wsp>
                    </wpg:wgp>
                  </a:graphicData>
                </a:graphic>
              </wp:anchor>
            </w:drawing>
          </mc:Choice>
          <mc:Fallback>
            <w:pict>
              <v:group id="组合 2" o:spid="_x0000_s1026" o:spt="203" style="position:absolute;left:0pt;margin-left:0pt;margin-top:836.25pt;height:0.1pt;width:594.3pt;mso-position-horizontal-relative:page;mso-position-vertical-relative:page;z-index:-251657216;mso-width-relative:page;mso-height-relative:page;" coordorigin="0,16725" coordsize="11886,2203" o:gfxdata="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">
                <o:lock v:ext="edit" aspectratio="f"/>
                <v:shape id="任意多边形 3" o:spid="_x0000_s1026" o:spt="100" style="position:absolute;left:0;top:16725;height:2;width:11886;" filled="f" stroked="t" coordsize="11886,1" o:gfxdata="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52/srsAAADa&#10;AAAADwAAAAAAAAABACAAAAAiAAAAZHJzL2Rvd25yZXYueG1sUEsBAhQAFAAAAAgAh07iQDMvBZ47&#10;AAAAOQAAABAAAAAAAAAAAQAgAAAACgEAAGRycy9zaGFwZXhtbC54bWxQSwUGAAAAAAYABgBbAQAA&#10;tAMAAAAA&#10;" path="m0,0l11886,0e">
                  <v:fill on="f" focussize="0,0"/>
                  <v:stroke weight="0.479842519685039pt" color="#1C1C18" joinstyle="round"/>
                  <v:imagedata o:title=""/>
                  <o:lock v:ext="edit" aspectratio="f"/>
                </v:shape>
              </v:group>
            </w:pict>
          </mc:Fallback>
        </mc:AlternateContent>
      </w:r>
      <w:r>
        <w:rPr>
          <w:rFonts w:hint="eastAsia"/>
          <w:b/>
          <w:bCs/>
          <w:sz w:val="28"/>
          <w:szCs w:val="28"/>
          <w:highlight w:val="none"/>
          <w:lang w:eastAsia="zh-CN"/>
        </w:rPr>
        <w:t>总经理致辞</w:t>
      </w:r>
      <w:bookmarkEnd w:id="5"/>
    </w:p>
    <w:p>
      <w:pPr>
        <w:pStyle w:val="29"/>
        <w:spacing w:line="381" w:lineRule="exact"/>
        <w:ind w:hanging="560"/>
        <w:jc w:val="center"/>
        <w:rPr>
          <w:bCs/>
          <w:highlight w:val="none"/>
          <w:lang w:eastAsia="zh-CN"/>
        </w:rPr>
      </w:pPr>
    </w:p>
    <w:p>
      <w:pPr>
        <w:autoSpaceDE w:val="0"/>
        <w:autoSpaceDN w:val="0"/>
        <w:adjustRightInd w:val="0"/>
        <w:spacing w:before="100" w:beforeAutospacing="1" w:after="100" w:afterAutospacing="1" w:line="360" w:lineRule="auto"/>
        <w:ind w:firstLine="480" w:firstLineChars="200"/>
        <w:rPr>
          <w:rFonts w:cs="宋体" w:asciiTheme="minorEastAsia" w:hAnsiTheme="minorEastAsia" w:eastAsiaTheme="minorEastAsia"/>
          <w:color w:val="000000" w:themeColor="text1"/>
          <w:sz w:val="24"/>
          <w:szCs w:val="24"/>
          <w:highlight w:val="none"/>
          <w:lang w:eastAsia="zh-CN"/>
          <w14:textFill>
            <w14:solidFill>
              <w14:schemeClr w14:val="tx1"/>
            </w14:solidFill>
          </w14:textFill>
        </w:rPr>
      </w:pP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公司从</w:t>
      </w:r>
      <w:r>
        <w:rPr>
          <w:rFonts w:hint="eastAsia" w:cs="宋体" w:asciiTheme="minorEastAsia" w:hAnsiTheme="minorEastAsia" w:eastAsiaTheme="minorEastAsia"/>
          <w:color w:val="000000" w:themeColor="text1"/>
          <w:sz w:val="24"/>
          <w:szCs w:val="24"/>
          <w:highlight w:val="none"/>
          <w:lang w:val="en-US" w:eastAsia="zh-CN"/>
          <w14:textFill>
            <w14:solidFill>
              <w14:schemeClr w14:val="tx1"/>
            </w14:solidFill>
          </w14:textFill>
        </w:rPr>
        <w:t>2010</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年成立至今，全体员工凭着坚定的理想和信念，执着追求，开拓进取，取得了一定的成就。在公司取得的荣誉和业绩背后，饱含着各级政府和主管部门的关心和帮助，饱含着各界人士和朋友的关爱与鼓励，饱含着合作伙伴和协作企业的信赖和支持，特别是全体员工的辛勤耕耘和无私奉献。</w:t>
      </w:r>
    </w:p>
    <w:p>
      <w:pPr>
        <w:autoSpaceDE w:val="0"/>
        <w:autoSpaceDN w:val="0"/>
        <w:adjustRightInd w:val="0"/>
        <w:spacing w:before="100" w:beforeAutospacing="1" w:after="100" w:afterAutospacing="1" w:line="360" w:lineRule="auto"/>
        <w:ind w:firstLine="480" w:firstLineChars="200"/>
        <w:rPr>
          <w:rFonts w:cs="宋体" w:asciiTheme="minorEastAsia" w:hAnsiTheme="minorEastAsia" w:eastAsiaTheme="minorEastAsia"/>
          <w:color w:val="000000" w:themeColor="text1"/>
          <w:sz w:val="24"/>
          <w:szCs w:val="24"/>
          <w:highlight w:val="none"/>
          <w:lang w:eastAsia="zh-CN"/>
          <w14:textFill>
            <w14:solidFill>
              <w14:schemeClr w14:val="tx1"/>
            </w14:solidFill>
          </w14:textFill>
        </w:rPr>
      </w:pP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浙江南腾电气有限公司以“</w:t>
      </w:r>
      <w:r>
        <w:rPr>
          <w:rFonts w:hint="eastAsia" w:cs="宋体" w:asciiTheme="minorEastAsia" w:hAnsiTheme="minorEastAsia" w:eastAsiaTheme="minorEastAsia"/>
          <w:color w:val="000000" w:themeColor="text1"/>
          <w:sz w:val="24"/>
          <w:szCs w:val="24"/>
          <w:highlight w:val="none"/>
          <w:lang w:val="en-US" w:eastAsia="zh-CN"/>
          <w14:textFill>
            <w14:solidFill>
              <w14:schemeClr w14:val="tx1"/>
            </w14:solidFill>
          </w14:textFill>
        </w:rPr>
        <w:t>以人为本、鼓励创新</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”的企业</w:t>
      </w:r>
      <w:r>
        <w:rPr>
          <w:rFonts w:hint="eastAsia" w:cs="Arial" w:asciiTheme="minorEastAsia" w:hAnsiTheme="minorEastAsia" w:eastAsiaTheme="minorEastAsia"/>
          <w:b w:val="0"/>
          <w:bCs w:val="0"/>
          <w:color w:val="auto"/>
          <w:sz w:val="24"/>
          <w:szCs w:val="24"/>
        </w:rPr>
        <w:t>理念，争创一流品牌</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。采用扁平式标准化质量管理体系，确保每道工序的完美，</w:t>
      </w:r>
      <w:r>
        <w:rPr>
          <w:rFonts w:hint="eastAsia" w:cs="宋体" w:asciiTheme="minorEastAsia" w:hAnsiTheme="minorEastAsia" w:eastAsiaTheme="minorEastAsia"/>
          <w:color w:val="000000" w:themeColor="text1"/>
          <w:sz w:val="24"/>
          <w:szCs w:val="24"/>
          <w:highlight w:val="none"/>
          <w:lang w:val="en-US" w:eastAsia="zh-CN"/>
          <w14:textFill>
            <w14:solidFill>
              <w14:schemeClr w14:val="tx1"/>
            </w14:solidFill>
          </w14:textFill>
        </w:rPr>
        <w:t>尽心尽力为客户提供最具安全的高低压电气设备</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w:t>
      </w:r>
    </w:p>
    <w:p>
      <w:pPr>
        <w:autoSpaceDE w:val="0"/>
        <w:autoSpaceDN w:val="0"/>
        <w:adjustRightInd w:val="0"/>
        <w:spacing w:before="100" w:beforeAutospacing="1" w:after="100" w:afterAutospacing="1" w:line="360" w:lineRule="auto"/>
        <w:ind w:firstLine="480" w:firstLineChars="200"/>
        <w:rPr>
          <w:rFonts w:cs="宋体" w:asciiTheme="minorEastAsia" w:hAnsiTheme="minorEastAsia" w:eastAsiaTheme="minorEastAsia"/>
          <w:color w:val="000000" w:themeColor="text1"/>
          <w:sz w:val="24"/>
          <w:szCs w:val="24"/>
          <w:highlight w:val="none"/>
          <w:lang w:eastAsia="zh-CN"/>
          <w14:textFill>
            <w14:solidFill>
              <w14:schemeClr w14:val="tx1"/>
            </w14:solidFill>
          </w14:textFill>
        </w:rPr>
      </w:pP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公司关注企业在竞争环境中生存状况，以</w:t>
      </w:r>
      <w:r>
        <w:rPr>
          <w:rFonts w:hint="eastAsia"/>
          <w:sz w:val="24"/>
          <w:szCs w:val="24"/>
          <w:highlight w:val="none"/>
        </w:rPr>
        <w:t>坚持</w:t>
      </w:r>
      <w:r>
        <w:rPr>
          <w:rFonts w:hint="eastAsia" w:asciiTheme="minorEastAsia" w:hAnsiTheme="minorEastAsia" w:eastAsiaTheme="minorEastAsia"/>
          <w:color w:val="000000" w:themeColor="text1"/>
          <w:sz w:val="24"/>
          <w:szCs w:val="24"/>
          <w:lang w:val="en-US" w:eastAsia="zh-CN"/>
          <w14:textFill>
            <w14:solidFill>
              <w14:schemeClr w14:val="tx1"/>
            </w14:solidFill>
          </w14:textFill>
        </w:rPr>
        <w:t>走可持续发展之路，倡导绿色环保思想，遵守法律法规，从产品生产到服务的全过程中，实行污染预防和持续改进</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要求，一切围绕为客户提供满意的产品与服务。公司一贯秉承“</w:t>
      </w:r>
      <w:r>
        <w:rPr>
          <w:rFonts w:hint="eastAsia" w:cs="宋体" w:asciiTheme="minorEastAsia" w:hAnsiTheme="minorEastAsia" w:eastAsiaTheme="minorEastAsia"/>
          <w:color w:val="000000" w:themeColor="text1"/>
          <w:sz w:val="24"/>
          <w:szCs w:val="24"/>
          <w:highlight w:val="none"/>
          <w:lang w:val="en-US" w:eastAsia="zh-CN"/>
          <w14:textFill>
            <w14:solidFill>
              <w14:schemeClr w14:val="tx1"/>
            </w14:solidFill>
          </w14:textFill>
        </w:rPr>
        <w:t>预防污染、绿色排放、遵守法律、安全第一</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”的</w:t>
      </w:r>
      <w:r>
        <w:rPr>
          <w:rFonts w:hint="eastAsia" w:cs="宋体" w:asciiTheme="minorEastAsia" w:hAnsiTheme="minorEastAsia" w:eastAsiaTheme="minorEastAsia"/>
          <w:color w:val="000000" w:themeColor="text1"/>
          <w:sz w:val="24"/>
          <w:szCs w:val="24"/>
          <w:highlight w:val="none"/>
          <w:lang w:val="en-US" w:eastAsia="zh-CN"/>
          <w14:textFill>
            <w14:solidFill>
              <w14:schemeClr w14:val="tx1"/>
            </w14:solidFill>
          </w14:textFill>
        </w:rPr>
        <w:t>职业健康文化</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。坚持“</w:t>
      </w:r>
      <w:r>
        <w:rPr>
          <w:rFonts w:hint="eastAsia" w:cs="宋体" w:asciiTheme="minorEastAsia" w:hAnsiTheme="minorEastAsia" w:eastAsiaTheme="minorEastAsia"/>
          <w:color w:val="000000" w:themeColor="text1"/>
          <w:sz w:val="24"/>
          <w:szCs w:val="24"/>
          <w:highlight w:val="none"/>
          <w:lang w:val="en-US" w:eastAsia="zh-CN"/>
          <w14:textFill>
            <w14:solidFill>
              <w14:schemeClr w14:val="tx1"/>
            </w14:solidFill>
          </w14:textFill>
        </w:rPr>
        <w:t>顾客至上、优质高效、全员参与、持续改进</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”的质量方针力求更好。</w:t>
      </w:r>
    </w:p>
    <w:p>
      <w:pPr>
        <w:autoSpaceDE w:val="0"/>
        <w:autoSpaceDN w:val="0"/>
        <w:adjustRightInd w:val="0"/>
        <w:spacing w:before="100" w:beforeAutospacing="1" w:after="100" w:afterAutospacing="1" w:line="360" w:lineRule="auto"/>
        <w:ind w:firstLine="480" w:firstLineChars="200"/>
        <w:rPr>
          <w:rFonts w:cs="宋体" w:asciiTheme="minorEastAsia" w:hAnsiTheme="minorEastAsia" w:eastAsiaTheme="minorEastAsia"/>
          <w:color w:val="000000" w:themeColor="text1"/>
          <w:sz w:val="24"/>
          <w:szCs w:val="24"/>
          <w:highlight w:val="none"/>
          <w:lang w:eastAsia="zh-CN"/>
          <w14:textFill>
            <w14:solidFill>
              <w14:schemeClr w14:val="tx1"/>
            </w14:solidFill>
          </w14:textFill>
        </w:rPr>
      </w:pP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回首公司的发展历程，我们在欣喜和振奋中，更感受到新的激励与挑战。展望公司的发展，我们对它美好的未来充满信心。我会带领全体员工在新的征程上，勇于奋进、开拓创新，以更高的标准和要求挑战自我，超越自我。让我们携手共进，专业致力于</w:t>
      </w:r>
      <w:r>
        <w:rPr>
          <w:rFonts w:hint="eastAsia" w:cs="宋体" w:asciiTheme="minorEastAsia" w:hAnsiTheme="minorEastAsia" w:eastAsiaTheme="minorEastAsia"/>
          <w:color w:val="000000" w:themeColor="text1"/>
          <w:sz w:val="24"/>
          <w:szCs w:val="24"/>
          <w:highlight w:val="none"/>
          <w:lang w:val="en-US" w:eastAsia="zh-CN"/>
          <w14:textFill>
            <w14:solidFill>
              <w14:schemeClr w14:val="tx1"/>
            </w14:solidFill>
          </w14:textFill>
        </w:rPr>
        <w:t>高低压电气设备制造</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sz w:val="24"/>
          <w:szCs w:val="24"/>
          <w:highlight w:val="none"/>
          <w:lang w:val="en-US" w:eastAsia="zh-CN"/>
          <w14:textFill>
            <w14:solidFill>
              <w14:schemeClr w14:val="tx1"/>
            </w14:solidFill>
          </w14:textFill>
        </w:rPr>
        <w:t>做高低压电气设备行业领军企业</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，共同努力！</w:t>
      </w:r>
    </w:p>
    <w:p>
      <w:pPr>
        <w:ind w:right="596"/>
        <w:rPr>
          <w:rFonts w:ascii="黑体" w:hAnsi="黑体" w:eastAsia="黑体"/>
          <w:sz w:val="30"/>
          <w:szCs w:val="30"/>
          <w:highlight w:val="none"/>
          <w:lang w:eastAsia="zh-CN"/>
        </w:rPr>
      </w:pPr>
    </w:p>
    <w:p>
      <w:pPr>
        <w:ind w:right="596"/>
        <w:rPr>
          <w:rFonts w:ascii="黑体" w:hAnsi="黑体" w:eastAsia="黑体"/>
          <w:sz w:val="30"/>
          <w:szCs w:val="30"/>
          <w:highlight w:val="none"/>
          <w:lang w:eastAsia="zh-CN"/>
        </w:rPr>
      </w:pPr>
    </w:p>
    <w:p>
      <w:pPr>
        <w:ind w:right="596"/>
        <w:rPr>
          <w:rFonts w:ascii="黑体" w:hAnsi="黑体" w:eastAsia="黑体"/>
          <w:sz w:val="30"/>
          <w:szCs w:val="30"/>
          <w:highlight w:val="none"/>
          <w:lang w:eastAsia="zh-CN"/>
        </w:rPr>
      </w:pPr>
    </w:p>
    <w:p>
      <w:pPr>
        <w:ind w:right="596" w:firstLine="6600" w:firstLineChars="2200"/>
        <w:rPr>
          <w:rFonts w:hint="default" w:ascii="黑体" w:hAnsi="黑体" w:eastAsia="黑体"/>
          <w:sz w:val="30"/>
          <w:szCs w:val="30"/>
          <w:highlight w:val="none"/>
          <w:lang w:val="en-US" w:eastAsia="zh-CN"/>
        </w:rPr>
      </w:pPr>
      <w:bookmarkStart w:id="6" w:name="_Toc15061_WPSOffice_Level2"/>
      <w:r>
        <w:rPr>
          <w:rFonts w:hint="eastAsia" w:ascii="黑体" w:hAnsi="黑体" w:eastAsia="黑体"/>
          <w:sz w:val="30"/>
          <w:szCs w:val="30"/>
          <w:highlight w:val="none"/>
          <w:lang w:eastAsia="zh-CN"/>
        </w:rPr>
        <w:t>总经理：</w:t>
      </w:r>
      <w:bookmarkEnd w:id="6"/>
      <w:r>
        <w:rPr>
          <w:rFonts w:hint="eastAsia" w:ascii="宋体" w:hAnsi="宋体" w:eastAsia="黑体"/>
          <w:sz w:val="36"/>
          <w:szCs w:val="36"/>
          <w:lang w:val="en-US" w:eastAsia="zh-CN"/>
        </w:rPr>
        <w:t>郑刚</w:t>
      </w:r>
      <w:r>
        <w:rPr>
          <w:rFonts w:hint="eastAsia" w:ascii="黑体" w:hAnsi="黑体" w:eastAsia="黑体"/>
          <w:sz w:val="30"/>
          <w:szCs w:val="30"/>
          <w:highlight w:val="none"/>
          <w:lang w:val="en-US" w:eastAsia="zh-CN"/>
        </w:rPr>
        <w:t xml:space="preserve"> </w:t>
      </w:r>
    </w:p>
    <w:p>
      <w:pPr>
        <w:ind w:right="596"/>
        <w:rPr>
          <w:rFonts w:ascii="黑体" w:hAnsi="黑体" w:eastAsia="黑体"/>
          <w:sz w:val="30"/>
          <w:szCs w:val="30"/>
          <w:highlight w:val="none"/>
          <w:lang w:eastAsia="zh-CN"/>
        </w:rPr>
      </w:pPr>
    </w:p>
    <w:p>
      <w:pPr>
        <w:ind w:right="596"/>
        <w:jc w:val="center"/>
        <w:rPr>
          <w:rFonts w:ascii="黑体" w:hAnsi="黑体" w:eastAsia="黑体"/>
          <w:sz w:val="30"/>
          <w:szCs w:val="30"/>
          <w:highlight w:val="none"/>
          <w:lang w:eastAsia="zh-CN"/>
        </w:rPr>
      </w:pPr>
      <w:bookmarkStart w:id="7" w:name="_Toc24442_WPSOffice_Level2"/>
      <w:r>
        <w:rPr>
          <w:rFonts w:hint="eastAsia" w:ascii="黑体" w:hAnsi="黑体" w:eastAsia="黑体"/>
          <w:sz w:val="30"/>
          <w:szCs w:val="30"/>
          <w:highlight w:val="none"/>
          <w:lang w:val="en-US" w:eastAsia="zh-CN"/>
        </w:rPr>
        <w:t xml:space="preserve">                                            </w:t>
      </w:r>
      <w:r>
        <w:rPr>
          <w:rFonts w:hint="eastAsia" w:ascii="黑体" w:hAnsi="黑体" w:eastAsia="黑体"/>
          <w:sz w:val="30"/>
          <w:szCs w:val="30"/>
          <w:highlight w:val="none"/>
          <w:lang w:eastAsia="zh-CN"/>
        </w:rPr>
        <w:t>202</w:t>
      </w:r>
      <w:r>
        <w:rPr>
          <w:rFonts w:hint="eastAsia" w:ascii="黑体" w:hAnsi="黑体" w:eastAsia="黑体"/>
          <w:sz w:val="30"/>
          <w:szCs w:val="30"/>
          <w:highlight w:val="none"/>
          <w:lang w:val="en-US" w:eastAsia="zh-CN"/>
        </w:rPr>
        <w:t>1</w:t>
      </w:r>
      <w:r>
        <w:rPr>
          <w:rFonts w:hint="eastAsia" w:ascii="黑体" w:hAnsi="黑体" w:eastAsia="黑体"/>
          <w:sz w:val="30"/>
          <w:szCs w:val="30"/>
          <w:highlight w:val="none"/>
          <w:lang w:eastAsia="zh-CN"/>
        </w:rPr>
        <w:t>年</w:t>
      </w:r>
      <w:r>
        <w:rPr>
          <w:rFonts w:hint="eastAsia" w:ascii="黑体" w:hAnsi="黑体" w:eastAsia="黑体"/>
          <w:sz w:val="30"/>
          <w:szCs w:val="30"/>
          <w:highlight w:val="none"/>
          <w:lang w:val="en-US" w:eastAsia="zh-CN"/>
        </w:rPr>
        <w:t>10</w:t>
      </w:r>
      <w:r>
        <w:rPr>
          <w:rFonts w:hint="eastAsia" w:ascii="黑体" w:hAnsi="黑体" w:eastAsia="黑体"/>
          <w:sz w:val="30"/>
          <w:szCs w:val="30"/>
          <w:highlight w:val="none"/>
          <w:lang w:eastAsia="zh-CN"/>
        </w:rPr>
        <w:t>月</w:t>
      </w:r>
      <w:bookmarkEnd w:id="7"/>
    </w:p>
    <w:p>
      <w:pPr>
        <w:pStyle w:val="28"/>
        <w:spacing w:before="39"/>
        <w:ind w:right="4153"/>
        <w:jc w:val="both"/>
        <w:rPr>
          <w:highlight w:val="none"/>
          <w:lang w:eastAsia="zh-CN"/>
        </w:rPr>
      </w:pPr>
    </w:p>
    <w:p>
      <w:pPr>
        <w:pStyle w:val="28"/>
        <w:spacing w:before="39"/>
        <w:ind w:right="4153"/>
        <w:jc w:val="both"/>
        <w:rPr>
          <w:highlight w:val="none"/>
          <w:lang w:eastAsia="zh-CN"/>
        </w:rPr>
      </w:pPr>
    </w:p>
    <w:p>
      <w:pPr>
        <w:pStyle w:val="28"/>
        <w:spacing w:before="39"/>
        <w:ind w:right="4153"/>
        <w:jc w:val="both"/>
        <w:rPr>
          <w:highlight w:val="none"/>
          <w:lang w:eastAsia="zh-CN"/>
        </w:rPr>
      </w:pPr>
    </w:p>
    <w:p>
      <w:pPr>
        <w:pStyle w:val="5"/>
        <w:numPr>
          <w:ilvl w:val="0"/>
          <w:numId w:val="0"/>
        </w:numPr>
        <w:spacing w:line="360" w:lineRule="auto"/>
        <w:ind w:leftChars="0"/>
        <w:jc w:val="both"/>
        <w:outlineLvl w:val="1"/>
        <w:rPr>
          <w:b/>
          <w:bCs/>
          <w:sz w:val="28"/>
          <w:szCs w:val="28"/>
          <w:highlight w:val="none"/>
          <w:lang w:eastAsia="zh-CN"/>
        </w:rPr>
      </w:pPr>
      <w:bookmarkStart w:id="8" w:name="_Toc15713_WPSOffice_Level2"/>
      <w:bookmarkStart w:id="9" w:name="_Toc24912738"/>
    </w:p>
    <w:p>
      <w:pPr>
        <w:pStyle w:val="5"/>
        <w:numPr>
          <w:ilvl w:val="1"/>
          <w:numId w:val="2"/>
        </w:numPr>
        <w:spacing w:line="360" w:lineRule="auto"/>
        <w:jc w:val="center"/>
        <w:outlineLvl w:val="1"/>
        <w:rPr>
          <w:b/>
          <w:bCs/>
          <w:sz w:val="28"/>
          <w:szCs w:val="28"/>
          <w:highlight w:val="none"/>
          <w:lang w:eastAsia="zh-CN"/>
        </w:rPr>
      </w:pPr>
      <w:r>
        <w:rPr>
          <w:rFonts w:hint="eastAsia"/>
          <w:b/>
          <w:bCs/>
          <w:sz w:val="28"/>
          <w:szCs w:val="28"/>
          <w:highlight w:val="none"/>
          <w:lang w:eastAsia="zh-CN"/>
        </w:rPr>
        <w:t>企业简介</w:t>
      </w:r>
      <w:bookmarkEnd w:id="8"/>
      <w:bookmarkEnd w:id="9"/>
      <w:r>
        <w:rPr>
          <w:rFonts w:hint="eastAsia"/>
          <w:b/>
          <w:bCs/>
          <w:sz w:val="28"/>
          <w:szCs w:val="28"/>
          <w:highlight w:val="none"/>
          <w:lang w:val="en-US" w:eastAsia="zh-CN"/>
        </w:rPr>
        <w:t xml:space="preserve"> </w:t>
      </w:r>
    </w:p>
    <w:p>
      <w:pPr>
        <w:pStyle w:val="5"/>
        <w:keepNext w:val="0"/>
        <w:keepLines w:val="0"/>
        <w:pageBreakBefore w:val="0"/>
        <w:widowControl w:val="0"/>
        <w:kinsoku/>
        <w:wordWrap/>
        <w:overflowPunct/>
        <w:topLinePunct w:val="0"/>
        <w:autoSpaceDE w:val="0"/>
        <w:autoSpaceDN w:val="0"/>
        <w:bidi w:val="0"/>
        <w:adjustRightInd/>
        <w:snapToGrid/>
        <w:spacing w:line="480" w:lineRule="auto"/>
        <w:ind w:left="0" w:right="0" w:firstLine="516" w:firstLineChars="200"/>
        <w:textAlignment w:val="auto"/>
        <w:rPr>
          <w:rFonts w:hint="eastAsia"/>
          <w:spacing w:val="-1"/>
          <w:lang w:val="en-US" w:eastAsia="zh-CN"/>
        </w:rPr>
      </w:pPr>
      <w:bookmarkStart w:id="10" w:name="_Toc19657_WPSOffice_Level1"/>
      <w:bookmarkStart w:id="11" w:name="_Toc24912739"/>
      <w:r>
        <w:rPr>
          <w:rFonts w:hint="eastAsia"/>
          <w:spacing w:val="-1"/>
          <w:lang w:val="en-US" w:eastAsia="zh-CN"/>
        </w:rPr>
        <w:t>浙江南腾电气有限公司成立日期2010年8月26日，公司主要经营CCC范围内低压电气成套设备组装销售；高压电气成套设备组装销售。</w:t>
      </w:r>
    </w:p>
    <w:p>
      <w:pPr>
        <w:pStyle w:val="5"/>
        <w:keepNext w:val="0"/>
        <w:keepLines w:val="0"/>
        <w:pageBreakBefore w:val="0"/>
        <w:widowControl w:val="0"/>
        <w:kinsoku/>
        <w:wordWrap/>
        <w:overflowPunct/>
        <w:topLinePunct w:val="0"/>
        <w:autoSpaceDE w:val="0"/>
        <w:autoSpaceDN w:val="0"/>
        <w:bidi w:val="0"/>
        <w:adjustRightInd/>
        <w:snapToGrid/>
        <w:spacing w:line="480" w:lineRule="auto"/>
        <w:ind w:left="0" w:right="0" w:firstLine="516" w:firstLineChars="200"/>
        <w:textAlignment w:val="auto"/>
        <w:rPr>
          <w:rFonts w:hint="eastAsia"/>
          <w:spacing w:val="-1"/>
          <w:lang w:val="en-US" w:eastAsia="zh-CN"/>
        </w:rPr>
      </w:pPr>
      <w:r>
        <w:rPr>
          <w:rFonts w:hint="eastAsia"/>
          <w:spacing w:val="-1"/>
          <w:lang w:val="en-US" w:eastAsia="zh-CN"/>
        </w:rPr>
        <w:t>公司的质量、环境及职业健康安全方针是：顾客至上、优质高效、全员参与、持续改进、预防污染、绿色排放、遵守法律、安全第一。“品质是我们的命脉，好品质是我们永远必须要做到的条件”“为客户提供一流的产品，一流的技术支持及一流的服务”。公司的销售理念是：坚持三信：自信、信任、信誉。本着对客户负责，对客户的客户负责的态度处理销售中的各类问题。公司的内部管理理念是：以人为本、鼓励创新。公司实行人性化管理和铁的纪律相结合。在公司内部形成了人文的、高效的、活跃的、严谨的企业氛围。公司始终坚持人才是企业的根本，只有创新才能不断快速发展。</w:t>
      </w:r>
    </w:p>
    <w:p>
      <w:pPr>
        <w:pStyle w:val="5"/>
        <w:keepNext w:val="0"/>
        <w:keepLines w:val="0"/>
        <w:pageBreakBefore w:val="0"/>
        <w:widowControl w:val="0"/>
        <w:kinsoku/>
        <w:wordWrap/>
        <w:overflowPunct/>
        <w:topLinePunct w:val="0"/>
        <w:autoSpaceDE w:val="0"/>
        <w:autoSpaceDN w:val="0"/>
        <w:bidi w:val="0"/>
        <w:adjustRightInd/>
        <w:snapToGrid/>
        <w:spacing w:line="480" w:lineRule="auto"/>
        <w:ind w:left="0" w:right="0" w:firstLine="516" w:firstLineChars="200"/>
        <w:textAlignment w:val="auto"/>
        <w:rPr>
          <w:rFonts w:hint="default"/>
          <w:spacing w:val="-1"/>
          <w:lang w:val="en-US" w:eastAsia="zh-CN"/>
        </w:rPr>
      </w:pPr>
      <w:r>
        <w:rPr>
          <w:rFonts w:hint="eastAsia"/>
          <w:spacing w:val="-1"/>
          <w:lang w:val="en-US" w:eastAsia="zh-CN"/>
        </w:rPr>
        <w:t>公司将以高品位的设计理念为指导，一如既往的追求产品品质，精益求精，欢迎各界新老客户前来洽谈，共同协作。</w:t>
      </w:r>
    </w:p>
    <w:p>
      <w:pPr>
        <w:pStyle w:val="20"/>
        <w:shd w:val="clear" w:color="auto" w:fill="FFFFFF"/>
        <w:spacing w:before="0" w:beforeAutospacing="0" w:after="0" w:afterAutospacing="0" w:line="600" w:lineRule="auto"/>
        <w:rPr>
          <w:rFonts w:cs="Arial" w:asciiTheme="minorEastAsia" w:hAnsiTheme="minorEastAsia" w:eastAsiaTheme="minorEastAsia"/>
          <w:b/>
          <w:bCs/>
          <w:color w:val="auto"/>
          <w:sz w:val="24"/>
          <w:szCs w:val="24"/>
        </w:rPr>
      </w:pPr>
    </w:p>
    <w:p>
      <w:pPr>
        <w:pStyle w:val="20"/>
        <w:shd w:val="clear" w:color="auto" w:fill="FFFFFF"/>
        <w:spacing w:before="0" w:beforeAutospacing="0" w:after="0" w:afterAutospacing="0" w:line="600" w:lineRule="auto"/>
        <w:rPr>
          <w:rFonts w:cs="Arial" w:asciiTheme="minorEastAsia" w:hAnsiTheme="minorEastAsia" w:eastAsiaTheme="minorEastAsia"/>
          <w:b/>
          <w:bCs/>
          <w:color w:val="auto"/>
          <w:sz w:val="24"/>
          <w:szCs w:val="24"/>
        </w:rPr>
      </w:pPr>
    </w:p>
    <w:p>
      <w:pPr>
        <w:pStyle w:val="20"/>
        <w:shd w:val="clear" w:color="auto" w:fill="FFFFFF"/>
        <w:spacing w:before="0" w:beforeAutospacing="0" w:after="0" w:afterAutospacing="0" w:line="600" w:lineRule="auto"/>
        <w:rPr>
          <w:rFonts w:cs="Arial" w:asciiTheme="minorEastAsia" w:hAnsiTheme="minorEastAsia" w:eastAsiaTheme="minorEastAsia"/>
          <w:b/>
          <w:bCs/>
          <w:color w:val="auto"/>
          <w:sz w:val="24"/>
          <w:szCs w:val="24"/>
        </w:rPr>
      </w:pPr>
    </w:p>
    <w:p>
      <w:pPr>
        <w:pStyle w:val="20"/>
        <w:shd w:val="clear" w:color="auto" w:fill="FFFFFF"/>
        <w:spacing w:before="0" w:beforeAutospacing="0" w:after="0" w:afterAutospacing="0" w:line="600" w:lineRule="auto"/>
        <w:rPr>
          <w:rFonts w:cs="Arial" w:asciiTheme="minorEastAsia" w:hAnsiTheme="minorEastAsia" w:eastAsiaTheme="minorEastAsia"/>
          <w:b/>
          <w:bCs/>
          <w:color w:val="auto"/>
          <w:sz w:val="24"/>
          <w:szCs w:val="24"/>
        </w:rPr>
      </w:pPr>
    </w:p>
    <w:p>
      <w:pPr>
        <w:pStyle w:val="20"/>
        <w:shd w:val="clear" w:color="auto" w:fill="FFFFFF"/>
        <w:spacing w:before="0" w:beforeAutospacing="0" w:after="0" w:afterAutospacing="0" w:line="600" w:lineRule="auto"/>
        <w:rPr>
          <w:rFonts w:cs="Arial" w:asciiTheme="minorEastAsia" w:hAnsiTheme="minorEastAsia" w:eastAsiaTheme="minorEastAsia"/>
          <w:b/>
          <w:bCs/>
          <w:color w:val="auto"/>
          <w:sz w:val="24"/>
          <w:szCs w:val="24"/>
        </w:rPr>
      </w:pPr>
    </w:p>
    <w:p>
      <w:pPr>
        <w:pStyle w:val="28"/>
        <w:numPr>
          <w:ilvl w:val="0"/>
          <w:numId w:val="0"/>
        </w:numPr>
        <w:spacing w:line="419" w:lineRule="exact"/>
        <w:ind w:right="213" w:rightChars="0"/>
        <w:jc w:val="both"/>
        <w:rPr>
          <w:rFonts w:hint="eastAsia"/>
          <w:highlight w:val="none"/>
          <w:lang w:eastAsia="zh-CN"/>
        </w:rPr>
      </w:pPr>
      <w:r>
        <w:rPr>
          <w:rFonts w:hint="eastAsia" w:cs="Arial" w:asciiTheme="minorEastAsia" w:hAnsiTheme="minorEastAsia" w:eastAsiaTheme="minorEastAsia"/>
          <w:b/>
          <w:bCs/>
          <w:color w:val="auto"/>
          <w:sz w:val="24"/>
          <w:szCs w:val="24"/>
        </w:rPr>
        <w:t xml:space="preserve">            </w:t>
      </w:r>
    </w:p>
    <w:p>
      <w:pPr>
        <w:pStyle w:val="28"/>
        <w:numPr>
          <w:ilvl w:val="0"/>
          <w:numId w:val="0"/>
        </w:numPr>
        <w:spacing w:line="419" w:lineRule="exact"/>
        <w:ind w:right="213" w:rightChars="0"/>
        <w:jc w:val="center"/>
        <w:rPr>
          <w:highlight w:val="none"/>
          <w:lang w:eastAsia="zh-CN"/>
        </w:rPr>
      </w:pPr>
      <w:r>
        <w:rPr>
          <w:rFonts w:hint="eastAsia"/>
          <w:highlight w:val="none"/>
          <w:lang w:eastAsia="zh-CN"/>
        </w:rPr>
        <w:t>报告正文</w:t>
      </w:r>
      <w:bookmarkEnd w:id="10"/>
      <w:bookmarkEnd w:id="11"/>
    </w:p>
    <w:p>
      <w:pPr>
        <w:pStyle w:val="28"/>
        <w:spacing w:line="419" w:lineRule="exact"/>
        <w:ind w:right="213"/>
        <w:jc w:val="both"/>
        <w:rPr>
          <w:highlight w:val="none"/>
          <w:lang w:eastAsia="zh-CN"/>
        </w:rPr>
      </w:pPr>
    </w:p>
    <w:p>
      <w:pPr>
        <w:pStyle w:val="28"/>
        <w:spacing w:line="419" w:lineRule="exact"/>
        <w:ind w:right="213"/>
        <w:jc w:val="center"/>
        <w:rPr>
          <w:highlight w:val="none"/>
          <w:lang w:eastAsia="zh-CN"/>
        </w:rPr>
      </w:pPr>
      <w:bookmarkStart w:id="12" w:name="_Toc24912740"/>
      <w:bookmarkStart w:id="13" w:name="_Toc14231_WPSOffice_Level2"/>
      <w:r>
        <w:rPr>
          <w:rFonts w:hint="eastAsia"/>
          <w:highlight w:val="none"/>
          <w:lang w:eastAsia="zh-CN"/>
        </w:rPr>
        <w:t>第一章  质量理念</w:t>
      </w:r>
      <w:bookmarkEnd w:id="12"/>
      <w:bookmarkEnd w:id="13"/>
    </w:p>
    <w:p>
      <w:pPr>
        <w:pStyle w:val="28"/>
        <w:spacing w:line="419" w:lineRule="exact"/>
        <w:ind w:right="213"/>
        <w:jc w:val="center"/>
        <w:rPr>
          <w:highlight w:val="none"/>
          <w:lang w:eastAsia="zh-CN"/>
        </w:rPr>
      </w:pPr>
    </w:p>
    <w:p>
      <w:pPr>
        <w:pStyle w:val="5"/>
        <w:spacing w:line="360" w:lineRule="auto"/>
        <w:ind w:left="229"/>
        <w:rPr>
          <w:b/>
          <w:bCs/>
          <w:sz w:val="24"/>
          <w:szCs w:val="24"/>
          <w:highlight w:val="none"/>
          <w:lang w:eastAsia="zh-CN"/>
        </w:rPr>
      </w:pPr>
      <w:r>
        <w:rPr>
          <w:b/>
          <w:bCs/>
          <w:sz w:val="24"/>
          <w:szCs w:val="24"/>
          <w:highlight w:val="none"/>
          <w:lang w:eastAsia="zh-CN"/>
        </w:rPr>
        <w:t>1.1</w:t>
      </w:r>
      <w:r>
        <w:rPr>
          <w:rFonts w:hint="eastAsia"/>
          <w:b/>
          <w:bCs/>
          <w:sz w:val="24"/>
          <w:szCs w:val="24"/>
          <w:highlight w:val="none"/>
          <w:lang w:eastAsia="zh-CN"/>
        </w:rPr>
        <w:t xml:space="preserve"> 企业</w:t>
      </w:r>
      <w:r>
        <w:rPr>
          <w:rFonts w:hint="eastAsia"/>
          <w:b/>
          <w:bCs/>
          <w:spacing w:val="2"/>
          <w:sz w:val="24"/>
          <w:szCs w:val="24"/>
          <w:highlight w:val="none"/>
          <w:lang w:eastAsia="zh-CN"/>
        </w:rPr>
        <w:t>使</w:t>
      </w:r>
      <w:r>
        <w:rPr>
          <w:rFonts w:hint="eastAsia"/>
          <w:b/>
          <w:bCs/>
          <w:sz w:val="24"/>
          <w:szCs w:val="24"/>
          <w:highlight w:val="none"/>
          <w:lang w:eastAsia="zh-CN"/>
        </w:rPr>
        <w:t>命</w:t>
      </w:r>
    </w:p>
    <w:p>
      <w:pPr>
        <w:pStyle w:val="5"/>
        <w:spacing w:line="360" w:lineRule="auto"/>
        <w:ind w:left="229"/>
        <w:rPr>
          <w:rFonts w:hint="default" w:cs="Times New Roman"/>
          <w:b/>
          <w:bCs/>
          <w:sz w:val="24"/>
          <w:szCs w:val="24"/>
          <w:highlight w:val="none"/>
          <w:lang w:val="en-US" w:eastAsia="zh-CN"/>
        </w:rPr>
      </w:pPr>
      <w:r>
        <w:rPr>
          <w:rFonts w:hint="eastAsia" w:cs="宋体"/>
          <w:i w:val="0"/>
          <w:iCs w:val="0"/>
          <w:color w:val="auto"/>
          <w:kern w:val="0"/>
          <w:sz w:val="21"/>
          <w:szCs w:val="21"/>
          <w:u w:val="none"/>
          <w:lang w:val="en-US" w:eastAsia="zh-CN" w:bidi="ar"/>
        </w:rPr>
        <w:t>引领智能电气前进方向，创新智能电气发展道路</w:t>
      </w:r>
      <w:r>
        <w:rPr>
          <w:rFonts w:hint="eastAsia" w:cs="Times New Roman"/>
          <w:b/>
          <w:bCs/>
          <w:sz w:val="24"/>
          <w:szCs w:val="24"/>
          <w:highlight w:val="none"/>
          <w:lang w:eastAsia="zh-CN"/>
        </w:rPr>
        <w:t>。</w:t>
      </w:r>
    </w:p>
    <w:p>
      <w:pPr>
        <w:pStyle w:val="5"/>
        <w:spacing w:line="360" w:lineRule="auto"/>
        <w:ind w:left="229"/>
        <w:rPr>
          <w:rFonts w:hint="eastAsia" w:cs="Times New Roman"/>
          <w:b/>
          <w:bCs/>
          <w:sz w:val="24"/>
          <w:szCs w:val="24"/>
          <w:highlight w:val="none"/>
          <w:lang w:eastAsia="zh-CN"/>
        </w:rPr>
      </w:pPr>
      <w:r>
        <w:rPr>
          <w:rFonts w:hint="eastAsia" w:cs="Times New Roman"/>
          <w:b/>
          <w:bCs/>
          <w:sz w:val="24"/>
          <w:szCs w:val="24"/>
          <w:highlight w:val="none"/>
          <w:lang w:eastAsia="zh-CN"/>
        </w:rPr>
        <w:t>1.2 公司愿景</w:t>
      </w:r>
    </w:p>
    <w:p>
      <w:pPr>
        <w:pStyle w:val="5"/>
        <w:spacing w:line="360" w:lineRule="auto"/>
        <w:ind w:left="229"/>
        <w:rPr>
          <w:rFonts w:hint="eastAsia" w:cs="Times New Roman"/>
          <w:b/>
          <w:bCs/>
          <w:sz w:val="24"/>
          <w:szCs w:val="24"/>
          <w:highlight w:val="none"/>
          <w:lang w:eastAsia="zh-CN"/>
        </w:rPr>
      </w:pPr>
      <w:r>
        <w:rPr>
          <w:rFonts w:hint="eastAsia" w:cs="宋体"/>
          <w:i w:val="0"/>
          <w:iCs w:val="0"/>
          <w:color w:val="auto"/>
          <w:kern w:val="0"/>
          <w:sz w:val="21"/>
          <w:szCs w:val="21"/>
          <w:u w:val="none"/>
          <w:lang w:val="en-US" w:eastAsia="zh-CN" w:bidi="ar"/>
        </w:rPr>
        <w:t>共创百年企业</w:t>
      </w:r>
      <w:r>
        <w:rPr>
          <w:rFonts w:hint="eastAsia" w:cs="Times New Roman"/>
          <w:b/>
          <w:bCs/>
          <w:sz w:val="24"/>
          <w:szCs w:val="24"/>
          <w:highlight w:val="none"/>
          <w:lang w:eastAsia="zh-CN"/>
        </w:rPr>
        <w:t>。</w:t>
      </w:r>
    </w:p>
    <w:p>
      <w:pPr>
        <w:pStyle w:val="5"/>
        <w:spacing w:line="360" w:lineRule="auto"/>
        <w:ind w:left="229"/>
        <w:rPr>
          <w:rFonts w:hint="eastAsia" w:cs="Times New Roman"/>
          <w:b/>
          <w:bCs/>
          <w:sz w:val="24"/>
          <w:szCs w:val="24"/>
          <w:highlight w:val="none"/>
          <w:lang w:eastAsia="zh-CN"/>
        </w:rPr>
      </w:pPr>
      <w:r>
        <w:rPr>
          <w:rFonts w:hint="eastAsia" w:cs="Times New Roman"/>
          <w:b/>
          <w:bCs/>
          <w:sz w:val="24"/>
          <w:szCs w:val="24"/>
          <w:highlight w:val="none"/>
          <w:lang w:eastAsia="zh-CN"/>
        </w:rPr>
        <w:t>1.3核心价值观</w:t>
      </w:r>
    </w:p>
    <w:p>
      <w:pPr>
        <w:pStyle w:val="5"/>
        <w:spacing w:line="360" w:lineRule="auto"/>
        <w:ind w:left="229"/>
        <w:rPr>
          <w:rFonts w:hint="eastAsia" w:cs="Times New Roman"/>
          <w:b/>
          <w:bCs/>
          <w:sz w:val="24"/>
          <w:szCs w:val="24"/>
          <w:highlight w:val="none"/>
          <w:lang w:eastAsia="zh-CN"/>
        </w:rPr>
      </w:pPr>
      <w:r>
        <w:rPr>
          <w:rFonts w:hint="eastAsia" w:cs="宋体"/>
          <w:i w:val="0"/>
          <w:iCs w:val="0"/>
          <w:color w:val="auto"/>
          <w:kern w:val="0"/>
          <w:sz w:val="21"/>
          <w:szCs w:val="21"/>
          <w:u w:val="none"/>
          <w:lang w:val="en-US" w:eastAsia="zh-CN" w:bidi="ar"/>
        </w:rPr>
        <w:t>以用户为核心、以质取信、融合创新、坚持勤勉、分享与赋能</w:t>
      </w:r>
      <w:r>
        <w:rPr>
          <w:rFonts w:hint="eastAsia" w:cs="Times New Roman"/>
          <w:b/>
          <w:bCs/>
          <w:sz w:val="24"/>
          <w:szCs w:val="24"/>
          <w:highlight w:val="none"/>
          <w:lang w:eastAsia="zh-CN"/>
        </w:rPr>
        <w:t>。</w:t>
      </w:r>
    </w:p>
    <w:p>
      <w:pPr>
        <w:pStyle w:val="5"/>
        <w:spacing w:line="360" w:lineRule="auto"/>
        <w:ind w:left="229"/>
        <w:rPr>
          <w:rFonts w:hint="eastAsia" w:cs="Times New Roman"/>
          <w:b/>
          <w:bCs/>
          <w:sz w:val="24"/>
          <w:szCs w:val="24"/>
          <w:highlight w:val="none"/>
          <w:lang w:eastAsia="zh-CN"/>
        </w:rPr>
      </w:pPr>
      <w:r>
        <w:rPr>
          <w:rFonts w:hint="eastAsia" w:cs="Times New Roman"/>
          <w:b/>
          <w:bCs/>
          <w:sz w:val="24"/>
          <w:szCs w:val="24"/>
          <w:highlight w:val="none"/>
          <w:lang w:eastAsia="zh-CN"/>
        </w:rPr>
        <w:t>1.4 公司经营理念：</w:t>
      </w:r>
    </w:p>
    <w:p>
      <w:pPr>
        <w:pStyle w:val="5"/>
        <w:spacing w:line="360" w:lineRule="auto"/>
        <w:ind w:left="229"/>
        <w:rPr>
          <w:rFonts w:hint="eastAsia" w:cs="Times New Roman"/>
          <w:b/>
          <w:bCs/>
          <w:sz w:val="24"/>
          <w:szCs w:val="24"/>
          <w:highlight w:val="none"/>
          <w:lang w:eastAsia="zh-CN"/>
        </w:rPr>
      </w:pPr>
      <w:r>
        <w:rPr>
          <w:rFonts w:hint="eastAsia" w:cs="宋体"/>
          <w:i w:val="0"/>
          <w:iCs w:val="0"/>
          <w:color w:val="auto"/>
          <w:kern w:val="0"/>
          <w:sz w:val="21"/>
          <w:szCs w:val="21"/>
          <w:u w:val="none"/>
          <w:lang w:val="en-US" w:eastAsia="zh-CN" w:bidi="ar"/>
        </w:rPr>
        <w:t>以人为本、鼓励创新</w:t>
      </w:r>
      <w:r>
        <w:rPr>
          <w:rFonts w:hint="eastAsia" w:cs="Times New Roman"/>
          <w:b/>
          <w:bCs/>
          <w:sz w:val="24"/>
          <w:szCs w:val="24"/>
          <w:highlight w:val="none"/>
          <w:lang w:eastAsia="zh-CN"/>
        </w:rPr>
        <w:t xml:space="preserve">。 </w:t>
      </w:r>
    </w:p>
    <w:p>
      <w:pPr>
        <w:pStyle w:val="5"/>
        <w:spacing w:line="360" w:lineRule="auto"/>
        <w:ind w:left="229"/>
        <w:rPr>
          <w:rFonts w:hint="eastAsia" w:cs="Times New Roman"/>
          <w:b/>
          <w:bCs/>
          <w:sz w:val="24"/>
          <w:szCs w:val="24"/>
          <w:highlight w:val="none"/>
          <w:lang w:eastAsia="zh-CN"/>
        </w:rPr>
      </w:pPr>
      <w:r>
        <w:rPr>
          <w:rFonts w:hint="eastAsia" w:cs="Times New Roman"/>
          <w:b/>
          <w:bCs/>
          <w:sz w:val="24"/>
          <w:szCs w:val="24"/>
          <w:highlight w:val="none"/>
          <w:lang w:eastAsia="zh-CN"/>
        </w:rPr>
        <w:t>1.5 企业精神：</w:t>
      </w:r>
    </w:p>
    <w:p>
      <w:pPr>
        <w:pStyle w:val="5"/>
        <w:spacing w:line="360" w:lineRule="auto"/>
        <w:ind w:left="229"/>
        <w:rPr>
          <w:rFonts w:hint="eastAsia" w:cs="Times New Roman"/>
          <w:b/>
          <w:bCs/>
          <w:sz w:val="24"/>
          <w:szCs w:val="24"/>
          <w:highlight w:val="none"/>
          <w:lang w:eastAsia="zh-CN"/>
        </w:rPr>
      </w:pPr>
      <w:r>
        <w:rPr>
          <w:rFonts w:hint="eastAsia" w:cs="宋体"/>
          <w:i w:val="0"/>
          <w:iCs w:val="0"/>
          <w:color w:val="auto"/>
          <w:kern w:val="0"/>
          <w:sz w:val="21"/>
          <w:szCs w:val="21"/>
          <w:u w:val="none"/>
          <w:lang w:val="en-US" w:eastAsia="zh-CN" w:bidi="ar"/>
        </w:rPr>
        <w:t>始终坚持创新不动摇，不断满足客户进步需求</w:t>
      </w:r>
      <w:r>
        <w:rPr>
          <w:rFonts w:hint="eastAsia" w:cs="Times New Roman"/>
          <w:b/>
          <w:bCs/>
          <w:sz w:val="24"/>
          <w:szCs w:val="24"/>
          <w:highlight w:val="none"/>
          <w:lang w:eastAsia="zh-CN"/>
        </w:rPr>
        <w:t>。</w:t>
      </w:r>
    </w:p>
    <w:p>
      <w:pPr>
        <w:pStyle w:val="5"/>
        <w:spacing w:line="360" w:lineRule="auto"/>
        <w:ind w:left="229"/>
        <w:rPr>
          <w:rFonts w:hint="eastAsia" w:cs="Times New Roman"/>
          <w:b/>
          <w:bCs/>
          <w:sz w:val="24"/>
          <w:szCs w:val="24"/>
          <w:highlight w:val="none"/>
          <w:lang w:eastAsia="zh-CN"/>
        </w:rPr>
      </w:pPr>
      <w:r>
        <w:rPr>
          <w:rFonts w:hint="eastAsia" w:cs="Times New Roman"/>
          <w:b/>
          <w:bCs/>
          <w:sz w:val="24"/>
          <w:szCs w:val="24"/>
          <w:highlight w:val="none"/>
          <w:lang w:eastAsia="zh-CN"/>
        </w:rPr>
        <w:t>1.6品质承诺</w:t>
      </w:r>
    </w:p>
    <w:p>
      <w:pPr>
        <w:pStyle w:val="5"/>
        <w:spacing w:line="360" w:lineRule="auto"/>
        <w:ind w:left="229"/>
        <w:rPr>
          <w:rFonts w:hint="eastAsia" w:cs="Times New Roman"/>
          <w:b/>
          <w:bCs/>
          <w:sz w:val="24"/>
          <w:szCs w:val="24"/>
          <w:highlight w:val="none"/>
          <w:lang w:eastAsia="zh-CN"/>
        </w:rPr>
      </w:pPr>
      <w:r>
        <w:rPr>
          <w:rFonts w:hint="eastAsia" w:cs="宋体"/>
          <w:i w:val="0"/>
          <w:iCs w:val="0"/>
          <w:color w:val="auto"/>
          <w:kern w:val="0"/>
          <w:sz w:val="21"/>
          <w:szCs w:val="21"/>
          <w:u w:val="none"/>
          <w:lang w:val="en-US" w:eastAsia="zh-CN" w:bidi="ar"/>
        </w:rPr>
        <w:t>品质是我们的命脉，好品质是我们永远必须要做的条件</w:t>
      </w:r>
      <w:r>
        <w:rPr>
          <w:rFonts w:hint="eastAsia" w:cs="Times New Roman"/>
          <w:b/>
          <w:bCs/>
          <w:sz w:val="24"/>
          <w:szCs w:val="24"/>
          <w:highlight w:val="none"/>
          <w:lang w:eastAsia="zh-CN"/>
        </w:rPr>
        <w:t>。</w:t>
      </w:r>
    </w:p>
    <w:p>
      <w:pPr>
        <w:pStyle w:val="5"/>
        <w:spacing w:line="360" w:lineRule="auto"/>
        <w:ind w:left="229"/>
        <w:rPr>
          <w:rFonts w:hint="eastAsia" w:cs="Times New Roman"/>
          <w:b/>
          <w:bCs/>
          <w:sz w:val="24"/>
          <w:szCs w:val="24"/>
          <w:highlight w:val="none"/>
          <w:lang w:eastAsia="zh-CN"/>
        </w:rPr>
      </w:pPr>
      <w:r>
        <w:rPr>
          <w:rFonts w:hint="eastAsia" w:cs="Times New Roman"/>
          <w:b/>
          <w:bCs/>
          <w:sz w:val="24"/>
          <w:szCs w:val="24"/>
          <w:highlight w:val="none"/>
          <w:lang w:eastAsia="zh-CN"/>
        </w:rPr>
        <w:t>1.7</w:t>
      </w:r>
      <w:r>
        <w:rPr>
          <w:rFonts w:hint="eastAsia" w:cs="Times New Roman"/>
          <w:b/>
          <w:bCs/>
          <w:sz w:val="24"/>
          <w:szCs w:val="24"/>
          <w:highlight w:val="none"/>
          <w:lang w:eastAsia="zh-CN"/>
        </w:rPr>
        <w:tab/>
      </w:r>
      <w:r>
        <w:rPr>
          <w:rFonts w:hint="eastAsia" w:cs="Times New Roman"/>
          <w:b/>
          <w:bCs/>
          <w:sz w:val="24"/>
          <w:szCs w:val="24"/>
          <w:highlight w:val="none"/>
          <w:lang w:eastAsia="zh-CN"/>
        </w:rPr>
        <w:t>质量方针</w:t>
      </w:r>
    </w:p>
    <w:p>
      <w:pPr>
        <w:pStyle w:val="5"/>
        <w:spacing w:line="360" w:lineRule="auto"/>
        <w:ind w:left="229"/>
        <w:rPr>
          <w:rFonts w:hint="eastAsia" w:cs="Times New Roman"/>
          <w:b/>
          <w:bCs/>
          <w:sz w:val="24"/>
          <w:szCs w:val="24"/>
          <w:highlight w:val="none"/>
          <w:lang w:val="en-US" w:eastAsia="zh-CN"/>
        </w:rPr>
      </w:pPr>
      <w:r>
        <w:rPr>
          <w:rFonts w:hint="eastAsia" w:cs="宋体"/>
          <w:i w:val="0"/>
          <w:iCs w:val="0"/>
          <w:color w:val="auto"/>
          <w:kern w:val="0"/>
          <w:sz w:val="21"/>
          <w:szCs w:val="21"/>
          <w:u w:val="none"/>
          <w:lang w:val="en-US" w:eastAsia="zh-CN" w:bidi="ar"/>
        </w:rPr>
        <w:t>顾客至上、优质高效、全员参与、持续改进</w:t>
      </w:r>
      <w:r>
        <w:rPr>
          <w:rFonts w:hint="eastAsia" w:cs="Times New Roman"/>
          <w:b/>
          <w:bCs/>
          <w:sz w:val="24"/>
          <w:szCs w:val="24"/>
          <w:highlight w:val="none"/>
          <w:lang w:val="en-US" w:eastAsia="zh-CN"/>
        </w:rPr>
        <w:t>。</w:t>
      </w:r>
    </w:p>
    <w:p>
      <w:pPr>
        <w:pStyle w:val="28"/>
        <w:ind w:right="198"/>
        <w:jc w:val="both"/>
        <w:rPr>
          <w:spacing w:val="2"/>
          <w:highlight w:val="none"/>
          <w:lang w:eastAsia="zh-CN"/>
        </w:rPr>
      </w:pPr>
    </w:p>
    <w:p>
      <w:pPr>
        <w:pStyle w:val="28"/>
        <w:ind w:right="198"/>
        <w:jc w:val="both"/>
        <w:rPr>
          <w:spacing w:val="2"/>
          <w:highlight w:val="none"/>
          <w:lang w:eastAsia="zh-CN"/>
        </w:rPr>
      </w:pPr>
    </w:p>
    <w:p>
      <w:pPr>
        <w:pStyle w:val="28"/>
        <w:ind w:right="198"/>
        <w:jc w:val="both"/>
        <w:rPr>
          <w:spacing w:val="2"/>
          <w:highlight w:val="none"/>
          <w:lang w:eastAsia="zh-CN"/>
        </w:rPr>
      </w:pPr>
    </w:p>
    <w:p>
      <w:pPr>
        <w:pStyle w:val="28"/>
        <w:ind w:right="198"/>
        <w:jc w:val="both"/>
        <w:rPr>
          <w:spacing w:val="2"/>
          <w:highlight w:val="none"/>
          <w:lang w:eastAsia="zh-CN"/>
        </w:rPr>
      </w:pPr>
    </w:p>
    <w:p>
      <w:pPr>
        <w:pStyle w:val="28"/>
        <w:ind w:right="198"/>
        <w:jc w:val="both"/>
        <w:rPr>
          <w:spacing w:val="2"/>
          <w:highlight w:val="none"/>
          <w:lang w:eastAsia="zh-CN"/>
        </w:rPr>
      </w:pPr>
    </w:p>
    <w:p>
      <w:pPr>
        <w:pStyle w:val="28"/>
        <w:ind w:right="198"/>
        <w:jc w:val="both"/>
        <w:rPr>
          <w:spacing w:val="2"/>
          <w:highlight w:val="none"/>
          <w:lang w:eastAsia="zh-CN"/>
        </w:rPr>
      </w:pPr>
    </w:p>
    <w:p>
      <w:pPr>
        <w:pStyle w:val="28"/>
        <w:ind w:right="198"/>
        <w:jc w:val="both"/>
        <w:rPr>
          <w:spacing w:val="2"/>
          <w:highlight w:val="none"/>
          <w:lang w:eastAsia="zh-CN"/>
        </w:rPr>
      </w:pPr>
    </w:p>
    <w:p>
      <w:pPr>
        <w:pStyle w:val="28"/>
        <w:ind w:right="198"/>
        <w:jc w:val="both"/>
        <w:rPr>
          <w:spacing w:val="2"/>
          <w:highlight w:val="none"/>
          <w:lang w:eastAsia="zh-CN"/>
        </w:rPr>
      </w:pPr>
    </w:p>
    <w:p>
      <w:pPr>
        <w:pStyle w:val="28"/>
        <w:ind w:right="198"/>
        <w:jc w:val="both"/>
        <w:rPr>
          <w:spacing w:val="2"/>
          <w:highlight w:val="none"/>
          <w:lang w:eastAsia="zh-CN"/>
        </w:rPr>
      </w:pPr>
    </w:p>
    <w:p>
      <w:pPr>
        <w:pStyle w:val="28"/>
        <w:ind w:right="198"/>
        <w:jc w:val="both"/>
        <w:rPr>
          <w:spacing w:val="2"/>
          <w:highlight w:val="none"/>
          <w:lang w:eastAsia="zh-CN"/>
        </w:rPr>
      </w:pPr>
    </w:p>
    <w:p>
      <w:pPr>
        <w:pStyle w:val="28"/>
        <w:ind w:right="198"/>
        <w:jc w:val="both"/>
        <w:rPr>
          <w:spacing w:val="2"/>
          <w:highlight w:val="none"/>
          <w:lang w:eastAsia="zh-CN"/>
        </w:rPr>
      </w:pPr>
    </w:p>
    <w:p>
      <w:pPr>
        <w:pStyle w:val="28"/>
        <w:ind w:right="198"/>
        <w:jc w:val="both"/>
        <w:rPr>
          <w:spacing w:val="2"/>
          <w:highlight w:val="none"/>
          <w:lang w:eastAsia="zh-CN"/>
        </w:rPr>
      </w:pPr>
    </w:p>
    <w:p>
      <w:pPr>
        <w:pStyle w:val="28"/>
        <w:ind w:right="198"/>
        <w:jc w:val="both"/>
        <w:rPr>
          <w:spacing w:val="2"/>
          <w:highlight w:val="none"/>
          <w:lang w:eastAsia="zh-CN"/>
        </w:rPr>
      </w:pPr>
    </w:p>
    <w:p>
      <w:pPr>
        <w:pStyle w:val="28"/>
        <w:ind w:right="198"/>
        <w:jc w:val="both"/>
        <w:rPr>
          <w:spacing w:val="2"/>
          <w:highlight w:val="none"/>
          <w:lang w:eastAsia="zh-CN"/>
        </w:rPr>
      </w:pPr>
    </w:p>
    <w:p>
      <w:pPr>
        <w:pStyle w:val="28"/>
        <w:ind w:right="198"/>
        <w:jc w:val="center"/>
        <w:rPr>
          <w:highlight w:val="none"/>
          <w:lang w:eastAsia="zh-CN"/>
        </w:rPr>
      </w:pPr>
      <w:bookmarkStart w:id="14" w:name="_Toc26340_WPSOffice_Level2"/>
      <w:bookmarkStart w:id="15" w:name="_Toc24912741"/>
      <w:r>
        <w:rPr>
          <w:rFonts w:hint="eastAsia"/>
          <w:spacing w:val="2"/>
          <w:highlight w:val="none"/>
          <w:lang w:eastAsia="zh-CN"/>
        </w:rPr>
        <w:t>第二</w:t>
      </w:r>
      <w:r>
        <w:rPr>
          <w:rFonts w:hint="eastAsia"/>
          <w:highlight w:val="none"/>
          <w:lang w:eastAsia="zh-CN"/>
        </w:rPr>
        <w:t xml:space="preserve">章  </w:t>
      </w:r>
      <w:r>
        <w:rPr>
          <w:rFonts w:hint="eastAsia"/>
          <w:spacing w:val="2"/>
          <w:highlight w:val="none"/>
          <w:lang w:eastAsia="zh-CN"/>
        </w:rPr>
        <w:t>质量管</w:t>
      </w:r>
      <w:r>
        <w:rPr>
          <w:rFonts w:hint="eastAsia"/>
          <w:highlight w:val="none"/>
          <w:lang w:eastAsia="zh-CN"/>
        </w:rPr>
        <w:t>理</w:t>
      </w:r>
      <w:bookmarkEnd w:id="14"/>
      <w:bookmarkEnd w:id="15"/>
    </w:p>
    <w:p>
      <w:pPr>
        <w:spacing w:before="2" w:line="110" w:lineRule="exact"/>
        <w:rPr>
          <w:sz w:val="11"/>
          <w:szCs w:val="11"/>
          <w:highlight w:val="none"/>
          <w:lang w:eastAsia="zh-CN"/>
        </w:rPr>
      </w:pPr>
    </w:p>
    <w:p>
      <w:pPr>
        <w:spacing w:line="200" w:lineRule="exact"/>
        <w:rPr>
          <w:sz w:val="20"/>
          <w:szCs w:val="20"/>
          <w:highlight w:val="none"/>
          <w:lang w:eastAsia="zh-CN"/>
        </w:rPr>
      </w:pPr>
    </w:p>
    <w:p>
      <w:pPr>
        <w:pStyle w:val="5"/>
        <w:rPr>
          <w:rFonts w:asciiTheme="majorEastAsia" w:hAnsiTheme="majorEastAsia" w:eastAsiaTheme="majorEastAsia" w:cstheme="majorEastAsia"/>
          <w:b/>
          <w:bCs/>
          <w:highlight w:val="none"/>
          <w:lang w:eastAsia="zh-CN"/>
        </w:rPr>
      </w:pPr>
      <w:r>
        <w:rPr>
          <w:rFonts w:hint="eastAsia" w:asciiTheme="majorEastAsia" w:hAnsiTheme="majorEastAsia" w:eastAsiaTheme="majorEastAsia" w:cstheme="majorEastAsia"/>
          <w:b/>
          <w:bCs/>
          <w:highlight w:val="none"/>
          <w:lang w:eastAsia="zh-CN"/>
        </w:rPr>
        <w:t>2.1质量</w:t>
      </w:r>
      <w:r>
        <w:rPr>
          <w:rFonts w:hint="eastAsia" w:asciiTheme="majorEastAsia" w:hAnsiTheme="majorEastAsia" w:eastAsiaTheme="majorEastAsia" w:cstheme="majorEastAsia"/>
          <w:b/>
          <w:bCs/>
          <w:spacing w:val="2"/>
          <w:highlight w:val="none"/>
          <w:lang w:eastAsia="zh-CN"/>
        </w:rPr>
        <w:t>管</w:t>
      </w:r>
      <w:r>
        <w:rPr>
          <w:rFonts w:hint="eastAsia" w:asciiTheme="majorEastAsia" w:hAnsiTheme="majorEastAsia" w:eastAsiaTheme="majorEastAsia" w:cstheme="majorEastAsia"/>
          <w:b/>
          <w:bCs/>
          <w:highlight w:val="none"/>
          <w:lang w:eastAsia="zh-CN"/>
        </w:rPr>
        <w:t>理机构</w:t>
      </w:r>
    </w:p>
    <w:p>
      <w:pPr>
        <w:spacing w:before="20" w:line="200" w:lineRule="exact"/>
        <w:rPr>
          <w:sz w:val="20"/>
          <w:szCs w:val="20"/>
          <w:highlight w:val="none"/>
          <w:lang w:eastAsia="zh-CN"/>
        </w:rPr>
      </w:pPr>
    </w:p>
    <w:p>
      <w:pPr>
        <w:pStyle w:val="5"/>
        <w:numPr>
          <w:ilvl w:val="2"/>
          <w:numId w:val="4"/>
        </w:numPr>
        <w:tabs>
          <w:tab w:val="left" w:pos="937"/>
        </w:tabs>
        <w:ind w:left="937"/>
        <w:rPr>
          <w:color w:val="000000" w:themeColor="text1"/>
          <w:highlight w:val="none"/>
          <w14:textFill>
            <w14:solidFill>
              <w14:schemeClr w14:val="tx1"/>
            </w14:solidFill>
          </w14:textFill>
        </w:rPr>
      </w:pPr>
      <w:r>
        <w:rPr>
          <w:rFonts w:hint="eastAsia"/>
          <w:color w:val="000000" w:themeColor="text1"/>
          <w:spacing w:val="2"/>
          <w:highlight w:val="none"/>
          <w:lang w:eastAsia="zh-CN"/>
          <w14:textFill>
            <w14:solidFill>
              <w14:schemeClr w14:val="tx1"/>
            </w14:solidFill>
          </w14:textFill>
        </w:rPr>
        <w:t>管理</w:t>
      </w:r>
      <w:r>
        <w:rPr>
          <w:rFonts w:hint="eastAsia"/>
          <w:color w:val="000000" w:themeColor="text1"/>
          <w:spacing w:val="2"/>
          <w:highlight w:val="none"/>
          <w14:textFill>
            <w14:solidFill>
              <w14:schemeClr w14:val="tx1"/>
            </w14:solidFill>
          </w14:textFill>
        </w:rPr>
        <w:t>组</w:t>
      </w:r>
      <w:r>
        <w:rPr>
          <w:rFonts w:hint="eastAsia"/>
          <w:color w:val="000000" w:themeColor="text1"/>
          <w:highlight w:val="none"/>
          <w14:textFill>
            <w14:solidFill>
              <w14:schemeClr w14:val="tx1"/>
            </w14:solidFill>
          </w14:textFill>
        </w:rPr>
        <w:t>织架</w:t>
      </w:r>
      <w:r>
        <w:rPr>
          <w:rFonts w:hint="eastAsia"/>
          <w:color w:val="000000" w:themeColor="text1"/>
          <w:spacing w:val="2"/>
          <w:highlight w:val="none"/>
          <w14:textFill>
            <w14:solidFill>
              <w14:schemeClr w14:val="tx1"/>
            </w14:solidFill>
          </w14:textFill>
        </w:rPr>
        <w:t>构</w:t>
      </w:r>
      <w:r>
        <w:rPr>
          <w:rFonts w:hint="eastAsia"/>
          <w:color w:val="000000" w:themeColor="text1"/>
          <w:highlight w:val="none"/>
          <w14:textFill>
            <w14:solidFill>
              <w14:schemeClr w14:val="tx1"/>
            </w14:solidFill>
          </w14:textFill>
        </w:rPr>
        <w:t>图</w:t>
      </w:r>
      <w:bookmarkStart w:id="31" w:name="_GoBack"/>
      <w:bookmarkEnd w:id="31"/>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r>
        <w:rPr>
          <w:sz w:val="24"/>
          <w:highlight w:val="none"/>
        </w:rPr>
        <mc:AlternateContent>
          <mc:Choice Requires="wps">
            <w:drawing>
              <wp:anchor distT="0" distB="0" distL="114300" distR="114300" simplePos="0" relativeHeight="251660288" behindDoc="0" locked="0" layoutInCell="1" allowOverlap="1">
                <wp:simplePos x="0" y="0"/>
                <wp:positionH relativeFrom="column">
                  <wp:posOffset>175895</wp:posOffset>
                </wp:positionH>
                <wp:positionV relativeFrom="paragraph">
                  <wp:posOffset>178435</wp:posOffset>
                </wp:positionV>
                <wp:extent cx="5763260" cy="3862705"/>
                <wp:effectExtent l="4445" t="4445" r="23495" b="19050"/>
                <wp:wrapNone/>
                <wp:docPr id="8" name="文本框 4"/>
                <wp:cNvGraphicFramePr/>
                <a:graphic xmlns:a="http://schemas.openxmlformats.org/drawingml/2006/main">
                  <a:graphicData uri="http://schemas.microsoft.com/office/word/2010/wordprocessingShape">
                    <wps:wsp>
                      <wps:cNvSpPr txBox="1"/>
                      <wps:spPr>
                        <a:xfrm>
                          <a:off x="0" y="0"/>
                          <a:ext cx="5763260" cy="386270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eastAsia="宋体"/>
                                <w:lang w:eastAsia="zh-CN"/>
                              </w:rPr>
                            </w:pPr>
                            <w:r>
                              <w:rPr>
                                <w:rFonts w:hint="eastAsia" w:eastAsia="宋体"/>
                                <w:lang w:eastAsia="zh-CN"/>
                              </w:rPr>
                              <w:drawing>
                                <wp:inline distT="0" distB="0" distL="114300" distR="114300">
                                  <wp:extent cx="0" cy="0"/>
                                  <wp:effectExtent l="0" t="0" r="0" b="0"/>
                                  <wp:docPr id="2" name="图片 2" descr="微信截图_20210412142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截图_20210412142321"/>
                                          <pic:cNvPicPr>
                                            <a:picLocks noChangeAspect="1"/>
                                          </pic:cNvPicPr>
                                        </pic:nvPicPr>
                                        <pic:blipFill>
                                          <a:blip r:embed="rId7"/>
                                          <a:stretch>
                                            <a:fillRect/>
                                          </a:stretch>
                                        </pic:blipFill>
                                        <pic:spPr>
                                          <a:xfrm>
                                            <a:off x="0" y="0"/>
                                            <a:ext cx="0" cy="0"/>
                                          </a:xfrm>
                                          <a:prstGeom prst="rect">
                                            <a:avLst/>
                                          </a:prstGeom>
                                        </pic:spPr>
                                      </pic:pic>
                                    </a:graphicData>
                                  </a:graphic>
                                </wp:inline>
                              </w:drawing>
                            </w:r>
                            <w:r>
                              <w:drawing>
                                <wp:inline distT="0" distB="0" distL="114300" distR="114300">
                                  <wp:extent cx="5531485" cy="3433445"/>
                                  <wp:effectExtent l="0" t="0" r="12065" b="1460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8"/>
                                          <a:stretch>
                                            <a:fillRect/>
                                          </a:stretch>
                                        </pic:blipFill>
                                        <pic:spPr>
                                          <a:xfrm>
                                            <a:off x="0" y="0"/>
                                            <a:ext cx="5531485" cy="3433445"/>
                                          </a:xfrm>
                                          <a:prstGeom prst="rect">
                                            <a:avLst/>
                                          </a:prstGeom>
                                          <a:noFill/>
                                          <a:ln>
                                            <a:noFill/>
                                          </a:ln>
                                        </pic:spPr>
                                      </pic:pic>
                                    </a:graphicData>
                                  </a:graphic>
                                </wp:inline>
                              </w:drawing>
                            </w:r>
                          </w:p>
                        </w:txbxContent>
                      </wps:txbx>
                      <wps:bodyPr vert="eaVert" upright="1"/>
                    </wps:wsp>
                  </a:graphicData>
                </a:graphic>
              </wp:anchor>
            </w:drawing>
          </mc:Choice>
          <mc:Fallback>
            <w:pict>
              <v:shape id="文本框 4" o:spid="_x0000_s1026" o:spt="202" type="#_x0000_t202" style="position:absolute;left:0pt;margin-left:13.85pt;margin-top:14.05pt;height:304.15pt;width:453.8pt;z-index:251660288;mso-width-relative:page;mso-height-relative:page;" fillcolor="#FFFFFF" filled="t" stroked="t" coordsize="21600,21600" o:gfxdata="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KU3dt1wAAAAsBAAAPAAAAAAAAAAEA&#10;IAAAACIAAABkcnMvZG93bnJldi54bWxQSwECFAAUAAAACACHTuJAGDLdLBACAABFBAAADgAAAAAA&#10;AAABACAAAAAmAQAAZHJzL2Uyb0RvYy54bWxQSwUGAAAAAAYABgBZAQAAqAUAAAAA&#10;">
                <v:fill on="t" focussize="0,0"/>
                <v:stroke color="#FFFFFF" joinstyle="miter"/>
                <v:imagedata o:title=""/>
                <o:lock v:ext="edit" aspectratio="f"/>
                <v:textbox style="layout-flow:vertical-ideographic;">
                  <w:txbxContent>
                    <w:p>
                      <w:pPr>
                        <w:rPr>
                          <w:rFonts w:hint="eastAsia" w:eastAsia="宋体"/>
                          <w:lang w:eastAsia="zh-CN"/>
                        </w:rPr>
                      </w:pPr>
                      <w:r>
                        <w:rPr>
                          <w:rFonts w:hint="eastAsia" w:eastAsia="宋体"/>
                          <w:lang w:eastAsia="zh-CN"/>
                        </w:rPr>
                        <w:drawing>
                          <wp:inline distT="0" distB="0" distL="114300" distR="114300">
                            <wp:extent cx="0" cy="0"/>
                            <wp:effectExtent l="0" t="0" r="0" b="0"/>
                            <wp:docPr id="2" name="图片 2" descr="微信截图_20210412142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截图_20210412142321"/>
                                    <pic:cNvPicPr>
                                      <a:picLocks noChangeAspect="1"/>
                                    </pic:cNvPicPr>
                                  </pic:nvPicPr>
                                  <pic:blipFill>
                                    <a:blip r:embed="rId7"/>
                                    <a:stretch>
                                      <a:fillRect/>
                                    </a:stretch>
                                  </pic:blipFill>
                                  <pic:spPr>
                                    <a:xfrm>
                                      <a:off x="0" y="0"/>
                                      <a:ext cx="0" cy="0"/>
                                    </a:xfrm>
                                    <a:prstGeom prst="rect">
                                      <a:avLst/>
                                    </a:prstGeom>
                                  </pic:spPr>
                                </pic:pic>
                              </a:graphicData>
                            </a:graphic>
                          </wp:inline>
                        </w:drawing>
                      </w:r>
                      <w:r>
                        <w:drawing>
                          <wp:inline distT="0" distB="0" distL="114300" distR="114300">
                            <wp:extent cx="5531485" cy="3433445"/>
                            <wp:effectExtent l="0" t="0" r="12065" b="1460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8"/>
                                    <a:stretch>
                                      <a:fillRect/>
                                    </a:stretch>
                                  </pic:blipFill>
                                  <pic:spPr>
                                    <a:xfrm>
                                      <a:off x="0" y="0"/>
                                      <a:ext cx="5531485" cy="3433445"/>
                                    </a:xfrm>
                                    <a:prstGeom prst="rect">
                                      <a:avLst/>
                                    </a:prstGeom>
                                    <a:noFill/>
                                    <a:ln>
                                      <a:noFill/>
                                    </a:ln>
                                  </pic:spPr>
                                </pic:pic>
                              </a:graphicData>
                            </a:graphic>
                          </wp:inline>
                        </w:drawing>
                      </w:r>
                    </w:p>
                  </w:txbxContent>
                </v:textbox>
              </v:shape>
            </w:pict>
          </mc:Fallback>
        </mc:AlternateContent>
      </w: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spacing w:line="440" w:lineRule="exact"/>
        <w:ind w:firstLine="520"/>
        <w:rPr>
          <w:spacing w:val="2"/>
          <w:sz w:val="24"/>
          <w:szCs w:val="24"/>
          <w:highlight w:val="none"/>
          <w:lang w:eastAsia="zh-CN"/>
        </w:rPr>
      </w:pPr>
      <w:r>
        <w:rPr>
          <w:rFonts w:hint="eastAsia"/>
          <w:spacing w:val="2"/>
          <w:sz w:val="24"/>
          <w:szCs w:val="24"/>
          <w:highlight w:val="none"/>
          <w:lang w:val="en-US" w:eastAsia="zh-CN"/>
        </w:rPr>
        <w:t>公</w:t>
      </w:r>
      <w:r>
        <w:rPr>
          <w:rFonts w:hint="eastAsia"/>
          <w:spacing w:val="2"/>
          <w:sz w:val="24"/>
          <w:szCs w:val="24"/>
          <w:highlight w:val="none"/>
          <w:lang w:eastAsia="zh-CN"/>
        </w:rPr>
        <w:t>司的质量管理由最高领导者亲自挂帅，</w:t>
      </w:r>
      <w:r>
        <w:rPr>
          <w:rFonts w:hint="eastAsia"/>
          <w:spacing w:val="2"/>
          <w:sz w:val="24"/>
          <w:szCs w:val="24"/>
          <w:highlight w:val="none"/>
          <w:lang w:val="en-US" w:eastAsia="zh-CN"/>
        </w:rPr>
        <w:t>管理者代表</w:t>
      </w:r>
      <w:r>
        <w:rPr>
          <w:rFonts w:hint="eastAsia"/>
          <w:spacing w:val="2"/>
          <w:sz w:val="24"/>
          <w:szCs w:val="24"/>
          <w:highlight w:val="none"/>
          <w:lang w:eastAsia="zh-CN"/>
        </w:rPr>
        <w:t>对本公司产品质量工作全面负责，组织制定公司质量发展战略、质量目标、年度质量工作计划和质量保证措施。制订了各级人员的质量职责，组织一年一度的管理评审，实施质量改善、质量攻关等活动。</w:t>
      </w:r>
      <w:r>
        <w:rPr>
          <w:rFonts w:hint="eastAsia"/>
          <w:color w:val="auto"/>
          <w:sz w:val="24"/>
          <w:szCs w:val="24"/>
          <w:highlight w:val="none"/>
          <w:lang w:val="en-US" w:eastAsia="zh-CN"/>
        </w:rPr>
        <w:t>技术部</w:t>
      </w:r>
      <w:r>
        <w:rPr>
          <w:rFonts w:hint="eastAsia"/>
          <w:spacing w:val="2"/>
          <w:sz w:val="24"/>
          <w:szCs w:val="24"/>
          <w:highlight w:val="none"/>
          <w:lang w:eastAsia="zh-CN"/>
        </w:rPr>
        <w:t>是公司质量管理的独立部门，实行质量安全“一票否决制”，确保出厂合格率</w:t>
      </w:r>
      <w:r>
        <w:rPr>
          <w:rFonts w:hint="eastAsia"/>
          <w:spacing w:val="2"/>
          <w:sz w:val="24"/>
          <w:szCs w:val="24"/>
          <w:highlight w:val="none"/>
          <w:lang w:val="en-US" w:eastAsia="zh-CN"/>
        </w:rPr>
        <w:t>1</w:t>
      </w:r>
      <w:r>
        <w:rPr>
          <w:rFonts w:hint="eastAsia"/>
          <w:spacing w:val="2"/>
          <w:sz w:val="24"/>
          <w:szCs w:val="24"/>
          <w:highlight w:val="none"/>
          <w:lang w:eastAsia="zh-CN"/>
        </w:rPr>
        <w:t>00%。</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2.1.1管理者代表</w:t>
      </w:r>
    </w:p>
    <w:p>
      <w:pPr>
        <w:pStyle w:val="5"/>
        <w:spacing w:line="440" w:lineRule="exact"/>
        <w:ind w:firstLine="520"/>
        <w:rPr>
          <w:rFonts w:asciiTheme="minorEastAsia" w:hAnsiTheme="minorEastAsia" w:eastAsiaTheme="minorEastAsia" w:cstheme="minorEastAsia"/>
          <w:spacing w:val="2"/>
          <w:sz w:val="24"/>
          <w:szCs w:val="24"/>
          <w:highlight w:val="none"/>
          <w:lang w:eastAsia="zh-CN"/>
        </w:rPr>
      </w:pPr>
      <w:r>
        <w:rPr>
          <w:rFonts w:hint="eastAsia" w:asciiTheme="minorEastAsia" w:hAnsiTheme="minorEastAsia" w:eastAsiaTheme="minorEastAsia" w:cstheme="minorEastAsia"/>
          <w:spacing w:val="2"/>
          <w:sz w:val="24"/>
          <w:szCs w:val="24"/>
          <w:highlight w:val="none"/>
          <w:lang w:eastAsia="zh-CN"/>
        </w:rPr>
        <w:t>经公司最高管理者任命、并授权</w:t>
      </w:r>
      <w:r>
        <w:rPr>
          <w:rFonts w:hint="eastAsia"/>
          <w:b/>
          <w:bCs/>
          <w:color w:val="auto"/>
          <w:sz w:val="28"/>
          <w:szCs w:val="28"/>
          <w:u w:val="single"/>
          <w:lang w:val="en-US" w:eastAsia="zh-CN"/>
        </w:rPr>
        <w:t>吴祖成</w:t>
      </w:r>
      <w:r>
        <w:rPr>
          <w:rFonts w:hint="eastAsia"/>
          <w:bCs/>
          <w:sz w:val="24"/>
          <w:highlight w:val="none"/>
          <w:lang w:val="en-US" w:eastAsia="zh-CN"/>
        </w:rPr>
        <w:t>赋于</w:t>
      </w:r>
      <w:r>
        <w:rPr>
          <w:rFonts w:hint="eastAsia" w:asciiTheme="minorEastAsia" w:hAnsiTheme="minorEastAsia" w:eastAsiaTheme="minorEastAsia" w:cstheme="minorEastAsia"/>
          <w:spacing w:val="2"/>
          <w:sz w:val="24"/>
          <w:szCs w:val="24"/>
          <w:highlight w:val="none"/>
          <w:lang w:eastAsia="zh-CN"/>
        </w:rPr>
        <w:t>其在质量管理体系方面指挥和控制系统。</w:t>
      </w:r>
      <w:r>
        <w:rPr>
          <w:rFonts w:hint="eastAsia" w:cs="Arial"/>
          <w:color w:val="333333"/>
          <w:sz w:val="24"/>
          <w:szCs w:val="24"/>
        </w:rPr>
        <w:t>更好贯彻执行</w:t>
      </w:r>
      <w:r>
        <w:rPr>
          <w:rFonts w:cs="Arial"/>
          <w:color w:val="333333"/>
          <w:sz w:val="24"/>
          <w:szCs w:val="24"/>
        </w:rPr>
        <w:t>GB/T19001</w:t>
      </w:r>
      <w:r>
        <w:rPr>
          <w:rFonts w:hint="eastAsia" w:cs="Arial"/>
          <w:color w:val="333333"/>
          <w:sz w:val="24"/>
          <w:szCs w:val="24"/>
        </w:rPr>
        <w:t>-</w:t>
      </w:r>
      <w:r>
        <w:rPr>
          <w:rFonts w:cs="Arial"/>
          <w:color w:val="333333"/>
          <w:sz w:val="24"/>
          <w:szCs w:val="24"/>
        </w:rPr>
        <w:t>201</w:t>
      </w:r>
      <w:r>
        <w:rPr>
          <w:rFonts w:hint="eastAsia" w:cs="Arial"/>
          <w:color w:val="333333"/>
          <w:sz w:val="24"/>
          <w:szCs w:val="24"/>
        </w:rPr>
        <w:t>6和</w:t>
      </w:r>
      <w:r>
        <w:rPr>
          <w:rFonts w:cs="Arial"/>
          <w:color w:val="333333"/>
          <w:sz w:val="24"/>
          <w:szCs w:val="24"/>
        </w:rPr>
        <w:t xml:space="preserve"> GB/T24001</w:t>
      </w:r>
      <w:r>
        <w:rPr>
          <w:rFonts w:hint="eastAsia" w:cs="Arial"/>
          <w:color w:val="333333"/>
          <w:sz w:val="24"/>
          <w:szCs w:val="24"/>
        </w:rPr>
        <w:t>-</w:t>
      </w:r>
      <w:r>
        <w:rPr>
          <w:rFonts w:cs="Arial"/>
          <w:color w:val="333333"/>
          <w:sz w:val="24"/>
          <w:szCs w:val="24"/>
        </w:rPr>
        <w:t>201</w:t>
      </w:r>
      <w:r>
        <w:rPr>
          <w:rFonts w:hint="eastAsia" w:cs="Arial"/>
          <w:color w:val="333333"/>
          <w:sz w:val="24"/>
          <w:szCs w:val="24"/>
        </w:rPr>
        <w:t>6和</w:t>
      </w:r>
      <w:r>
        <w:rPr>
          <w:rFonts w:hint="eastAsia" w:cs="Arial"/>
          <w:color w:val="333333"/>
          <w:sz w:val="24"/>
          <w:szCs w:val="24"/>
          <w:lang w:eastAsia="zh-CN"/>
        </w:rPr>
        <w:t xml:space="preserve">GB/T45001-2020 </w:t>
      </w:r>
      <w:r>
        <w:rPr>
          <w:rFonts w:hint="eastAsia" w:cs="Arial"/>
          <w:color w:val="333333"/>
          <w:sz w:val="24"/>
          <w:szCs w:val="24"/>
        </w:rPr>
        <w:t>标准</w:t>
      </w:r>
      <w:r>
        <w:rPr>
          <w:rFonts w:hint="eastAsia" w:cs="Arial"/>
          <w:color w:val="333333"/>
          <w:sz w:val="21"/>
          <w:szCs w:val="21"/>
        </w:rPr>
        <w:t>，</w:t>
      </w:r>
      <w:r>
        <w:rPr>
          <w:rFonts w:hint="eastAsia" w:cs="Arial"/>
          <w:color w:val="333333"/>
          <w:sz w:val="24"/>
          <w:szCs w:val="24"/>
        </w:rPr>
        <w:t>加强对质量、环境、职业健康安全体系的管理</w:t>
      </w:r>
      <w:r>
        <w:rPr>
          <w:rFonts w:hint="eastAsia" w:asciiTheme="minorEastAsia" w:hAnsiTheme="minorEastAsia" w:eastAsiaTheme="minorEastAsia" w:cstheme="minorEastAsia"/>
          <w:spacing w:val="2"/>
          <w:sz w:val="24"/>
          <w:szCs w:val="24"/>
          <w:highlight w:val="none"/>
          <w:lang w:eastAsia="zh-CN"/>
        </w:rPr>
        <w:t>。具体职责包括：</w:t>
      </w:r>
    </w:p>
    <w:p>
      <w:pPr>
        <w:pStyle w:val="5"/>
        <w:spacing w:line="440" w:lineRule="exact"/>
        <w:ind w:firstLine="520"/>
        <w:rPr>
          <w:rFonts w:hint="eastAsia" w:cs="Arial"/>
          <w:color w:val="333333"/>
          <w:sz w:val="21"/>
          <w:szCs w:val="21"/>
          <w:lang w:eastAsia="zh-CN"/>
        </w:rPr>
      </w:pPr>
      <w:r>
        <w:rPr>
          <w:rFonts w:hint="eastAsia" w:asciiTheme="minorEastAsia" w:hAnsiTheme="minorEastAsia" w:eastAsiaTheme="minorEastAsia" w:cstheme="minorEastAsia"/>
          <w:spacing w:val="2"/>
          <w:sz w:val="24"/>
          <w:szCs w:val="24"/>
          <w:highlight w:val="none"/>
          <w:lang w:eastAsia="zh-CN"/>
        </w:rPr>
        <w:t>--</w:t>
      </w:r>
      <w:r>
        <w:rPr>
          <w:rFonts w:hint="eastAsia" w:cs="Arial"/>
          <w:color w:val="333333"/>
          <w:sz w:val="24"/>
          <w:szCs w:val="24"/>
        </w:rPr>
        <w:t>确保建立、实施、保持质量环境职业健康安全管理体系并符合标准的要求</w:t>
      </w:r>
      <w:r>
        <w:rPr>
          <w:rFonts w:hint="eastAsia" w:cs="Arial"/>
          <w:color w:val="333333"/>
          <w:sz w:val="24"/>
          <w:szCs w:val="24"/>
          <w:lang w:eastAsia="zh-CN"/>
        </w:rPr>
        <w:t>；</w:t>
      </w:r>
    </w:p>
    <w:p>
      <w:pPr>
        <w:pStyle w:val="5"/>
        <w:spacing w:line="440" w:lineRule="exact"/>
        <w:ind w:firstLine="520"/>
        <w:rPr>
          <w:rFonts w:asciiTheme="minorEastAsia" w:hAnsiTheme="minorEastAsia" w:eastAsiaTheme="minorEastAsia" w:cstheme="minorEastAsia"/>
          <w:spacing w:val="2"/>
          <w:sz w:val="24"/>
          <w:szCs w:val="24"/>
          <w:highlight w:val="none"/>
          <w:lang w:eastAsia="zh-CN"/>
        </w:rPr>
      </w:pPr>
      <w:r>
        <w:rPr>
          <w:rFonts w:hint="eastAsia" w:asciiTheme="minorEastAsia" w:hAnsiTheme="minorEastAsia" w:eastAsiaTheme="minorEastAsia" w:cstheme="minorEastAsia"/>
          <w:spacing w:val="2"/>
          <w:sz w:val="24"/>
          <w:szCs w:val="24"/>
          <w:highlight w:val="none"/>
          <w:lang w:eastAsia="zh-CN"/>
        </w:rPr>
        <w:t>--</w:t>
      </w:r>
      <w:r>
        <w:rPr>
          <w:rFonts w:hint="eastAsia" w:cs="Arial"/>
          <w:color w:val="333333"/>
          <w:sz w:val="24"/>
          <w:szCs w:val="24"/>
        </w:rPr>
        <w:t>确保过程、危险源、环境因素等得到识别、分析、确认、控制；</w:t>
      </w:r>
    </w:p>
    <w:p>
      <w:pPr>
        <w:pStyle w:val="5"/>
        <w:spacing w:line="440" w:lineRule="exact"/>
        <w:ind w:firstLine="520"/>
        <w:rPr>
          <w:rFonts w:asciiTheme="minorEastAsia" w:hAnsiTheme="minorEastAsia" w:eastAsiaTheme="minorEastAsia" w:cstheme="minorEastAsia"/>
          <w:spacing w:val="2"/>
          <w:sz w:val="24"/>
          <w:szCs w:val="24"/>
          <w:highlight w:val="none"/>
          <w:lang w:eastAsia="zh-CN"/>
        </w:rPr>
      </w:pPr>
      <w:r>
        <w:rPr>
          <w:rFonts w:hint="eastAsia" w:asciiTheme="minorEastAsia" w:hAnsiTheme="minorEastAsia" w:eastAsiaTheme="minorEastAsia" w:cstheme="minorEastAsia"/>
          <w:spacing w:val="2"/>
          <w:sz w:val="24"/>
          <w:szCs w:val="24"/>
          <w:highlight w:val="none"/>
          <w:lang w:eastAsia="zh-CN"/>
        </w:rPr>
        <w:t>--</w:t>
      </w:r>
      <w:r>
        <w:rPr>
          <w:rFonts w:hint="eastAsia" w:cs="Arial"/>
          <w:color w:val="333333"/>
          <w:sz w:val="24"/>
          <w:szCs w:val="24"/>
        </w:rPr>
        <w:t>报告质管理体系的整体绩效及其改进，特别向最高管理者报告；</w:t>
      </w:r>
    </w:p>
    <w:p>
      <w:pPr>
        <w:pStyle w:val="5"/>
        <w:spacing w:line="440" w:lineRule="exact"/>
        <w:ind w:left="330" w:firstLine="441" w:firstLineChars="184"/>
        <w:rPr>
          <w:rFonts w:hint="eastAsia" w:eastAsia="宋体" w:asciiTheme="minorEastAsia" w:hAnsi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w:t>
      </w:r>
      <w:r>
        <w:rPr>
          <w:rFonts w:hint="eastAsia" w:cs="Arial"/>
          <w:color w:val="333333"/>
          <w:sz w:val="24"/>
          <w:szCs w:val="24"/>
        </w:rPr>
        <w:t>确保在整个组织内推动以顾客为关注焦点、互利供方关系、持续改进、过程方法、询证决策、领导作用、全员参与；确保在整个组织内提高员工的质量、环境保护、职业健康安全的意识</w:t>
      </w:r>
      <w:r>
        <w:rPr>
          <w:rFonts w:hint="eastAsia" w:cs="Arial"/>
          <w:color w:val="333333"/>
          <w:sz w:val="24"/>
          <w:szCs w:val="24"/>
          <w:lang w:eastAsia="zh-CN"/>
        </w:rPr>
        <w:t>；</w:t>
      </w:r>
    </w:p>
    <w:p>
      <w:pPr>
        <w:pStyle w:val="5"/>
        <w:spacing w:line="440" w:lineRule="exact"/>
        <w:ind w:left="288" w:leftChars="131" w:firstLine="480" w:firstLineChars="200"/>
        <w:rPr>
          <w:rFonts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w:t>
      </w:r>
      <w:r>
        <w:rPr>
          <w:rFonts w:hint="eastAsia" w:cs="Arial"/>
          <w:color w:val="333333"/>
          <w:sz w:val="24"/>
          <w:szCs w:val="24"/>
        </w:rPr>
        <w:t>确保在策划和实施质量、环境、职业健康安全管理体系变更时保持其完整性</w:t>
      </w:r>
      <w:r>
        <w:rPr>
          <w:rFonts w:hint="eastAsia" w:asciiTheme="minorEastAsia" w:hAnsiTheme="minorEastAsia" w:eastAsiaTheme="minorEastAsia" w:cstheme="minorEastAsia"/>
          <w:sz w:val="24"/>
          <w:szCs w:val="24"/>
          <w:highlight w:val="none"/>
          <w:lang w:eastAsia="zh-CN"/>
        </w:rPr>
        <w:t>；</w:t>
      </w:r>
    </w:p>
    <w:p>
      <w:pPr>
        <w:pStyle w:val="5"/>
        <w:spacing w:line="440" w:lineRule="exact"/>
        <w:ind w:left="288" w:leftChars="131" w:firstLine="480" w:firstLineChars="200"/>
        <w:rPr>
          <w:rFonts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w:t>
      </w:r>
      <w:r>
        <w:rPr>
          <w:rFonts w:hint="eastAsia" w:ascii="宋体" w:hAnsi="宋体" w:cs="Arial"/>
          <w:color w:val="333333"/>
          <w:kern w:val="0"/>
          <w:sz w:val="24"/>
          <w:szCs w:val="24"/>
        </w:rPr>
        <w:t>就质量、环境、</w:t>
      </w:r>
      <w:r>
        <w:rPr>
          <w:rFonts w:hint="eastAsia" w:cs="Arial"/>
          <w:color w:val="333333"/>
          <w:sz w:val="24"/>
          <w:szCs w:val="24"/>
        </w:rPr>
        <w:t>职业健康安全</w:t>
      </w:r>
      <w:r>
        <w:rPr>
          <w:rFonts w:hint="eastAsia" w:ascii="宋体" w:hAnsi="宋体" w:cs="Arial"/>
          <w:color w:val="333333"/>
          <w:kern w:val="0"/>
          <w:sz w:val="24"/>
          <w:szCs w:val="24"/>
        </w:rPr>
        <w:t>管理体系有关事宜的外部联络。</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 xml:space="preserve">2.1.2 </w:t>
      </w:r>
      <w:r>
        <w:rPr>
          <w:rFonts w:hint="eastAsia"/>
          <w:spacing w:val="2"/>
          <w:sz w:val="24"/>
          <w:szCs w:val="24"/>
          <w:highlight w:val="none"/>
          <w:lang w:val="en-US" w:eastAsia="zh-CN"/>
        </w:rPr>
        <w:t>技术部</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--负责组织指导数据分析方法的应用并监督；</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--负责认证产品标志的管理。</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--具体实施本过程的质量管理，开展各项质量管理活动，编制年度质量提升计划，支撑公司高品质制造及质量目标的实现；</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--在总经理领导下，负责公司质量目标的层层分解落实；</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--组织实施来料检验、过程检验、成品检验；</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--根据产品标准和技术要求，编制进货、过程和最终产品检验标准；</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--负责各部门内部组织对不合格品评审和处置，并对生产过程中出现和流转下工序的废品进行监控、确认；</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--负责到期测量量具及测量设备的送检，正确使用监视测量装置；</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--负责对质量数据的汇总、统计和分析，负责因产品质量问题所采取纠正措施实施的跟踪验证；</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--负责协调、组织解决车间之间的工艺、质量问题；</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--负责对本公司质量事故的调查、处理，跟进验证整改措施结果；</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--负责参与合同评审；</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--负责认证产品的例行检验和确认检验。</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--组织实施产品客户验货等各项工作；</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--根据产品标准和技术要求，进货、过程和最终检验标准的批准；</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--负责对质量检验数据的汇总、统计和分析，以及所采取纠正措施实施的跟踪验证；</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--负责对质量事故的调查、处理，跟进验证整改措施结果；</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--负责质量事故的调查和提出处理意见；</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--负责客户投诉处理与督导责任单位改进；</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--负责对特殊工序、关键工序进行控制、监督和检查；</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--负责参与供应商的评审、评定、绩效汇总，对供应商有最终的否决权；</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--负责公司质量成本的统计、汇总和分析；</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--负责对认证产品一致性的监视，确保产品的一致性。</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--负责产品各项认证检测工作；</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--负责监测装置的登帐、编号、标识、周检、维修、建档等管理；</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--根据各监视测量仪器的重要度及特性编制操作规范。</w:t>
      </w:r>
    </w:p>
    <w:p>
      <w:pPr>
        <w:pStyle w:val="5"/>
        <w:spacing w:line="440" w:lineRule="exact"/>
        <w:ind w:firstLine="520"/>
        <w:rPr>
          <w:rFonts w:hint="default"/>
          <w:spacing w:val="2"/>
          <w:sz w:val="24"/>
          <w:szCs w:val="24"/>
          <w:highlight w:val="none"/>
          <w:lang w:val="en-US" w:eastAsia="zh-CN"/>
        </w:rPr>
      </w:pPr>
      <w:r>
        <w:rPr>
          <w:rFonts w:hint="eastAsia"/>
          <w:spacing w:val="2"/>
          <w:sz w:val="24"/>
          <w:szCs w:val="24"/>
          <w:highlight w:val="none"/>
          <w:lang w:eastAsia="zh-CN"/>
        </w:rPr>
        <w:t xml:space="preserve">2.1.3 </w:t>
      </w:r>
      <w:r>
        <w:rPr>
          <w:rFonts w:hint="eastAsia"/>
          <w:spacing w:val="2"/>
          <w:sz w:val="24"/>
          <w:szCs w:val="24"/>
          <w:highlight w:val="none"/>
          <w:lang w:val="en-US" w:eastAsia="zh-CN"/>
        </w:rPr>
        <w:t>综合部</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--确保质量</w:t>
      </w:r>
      <w:bookmarkStart w:id="16" w:name="OLE_LINK13"/>
      <w:bookmarkStart w:id="17" w:name="OLE_LINK12"/>
      <w:r>
        <w:rPr>
          <w:rFonts w:hint="eastAsia"/>
          <w:spacing w:val="2"/>
          <w:sz w:val="24"/>
          <w:szCs w:val="24"/>
          <w:highlight w:val="none"/>
          <w:lang w:eastAsia="zh-CN"/>
        </w:rPr>
        <w:t>、环境和职业健康安全</w:t>
      </w:r>
      <w:bookmarkEnd w:id="16"/>
      <w:bookmarkEnd w:id="17"/>
      <w:r>
        <w:rPr>
          <w:rFonts w:hint="eastAsia"/>
          <w:spacing w:val="2"/>
          <w:sz w:val="24"/>
          <w:szCs w:val="24"/>
          <w:highlight w:val="none"/>
          <w:lang w:eastAsia="zh-CN"/>
        </w:rPr>
        <w:t>一体化管理体系所需的过程得到建立、实施和保持并持续改进；</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--向最高管理者汇报质量、环境、职业健康安全管理体系的业绩和改进需求；</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--确保员工在公司内提高满足顾客要求的意识，提高全员的环境意识和职业健康安全意识；</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--负责质量、环境和职业健康安全一体化管理体系的有关事宜与外部有关各方进行联络等。</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2.1.4 其他部门及人员</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根据公司《管理手册》及相关文件规定，承担各部门及岗位的质量责任。</w:t>
      </w:r>
    </w:p>
    <w:p>
      <w:pPr>
        <w:pStyle w:val="5"/>
        <w:spacing w:before="120" w:beforeLines="50" w:after="120" w:afterLines="50" w:line="440" w:lineRule="exact"/>
        <w:ind w:left="0"/>
        <w:rPr>
          <w:rFonts w:cs="宋体"/>
          <w:b/>
          <w:bCs/>
          <w:sz w:val="24"/>
          <w:szCs w:val="24"/>
          <w:highlight w:val="none"/>
          <w:lang w:eastAsia="zh-CN"/>
        </w:rPr>
      </w:pPr>
      <w:r>
        <w:rPr>
          <w:rFonts w:cs="宋体"/>
          <w:b/>
          <w:bCs/>
          <w:sz w:val="24"/>
          <w:szCs w:val="24"/>
          <w:highlight w:val="none"/>
          <w:lang w:eastAsia="zh-CN"/>
        </w:rPr>
        <w:t xml:space="preserve">2.2 </w:t>
      </w:r>
      <w:r>
        <w:rPr>
          <w:rFonts w:hint="eastAsia" w:cs="宋体"/>
          <w:b/>
          <w:bCs/>
          <w:sz w:val="24"/>
          <w:szCs w:val="24"/>
          <w:highlight w:val="none"/>
          <w:lang w:eastAsia="zh-CN"/>
        </w:rPr>
        <w:t>质量管理体系</w:t>
      </w:r>
    </w:p>
    <w:p>
      <w:pPr>
        <w:pStyle w:val="5"/>
        <w:spacing w:line="360" w:lineRule="auto"/>
        <w:ind w:firstLine="240" w:firstLineChars="100"/>
        <w:rPr>
          <w:rFonts w:cs="宋体"/>
          <w:color w:val="000000" w:themeColor="text1"/>
          <w:sz w:val="24"/>
          <w:szCs w:val="24"/>
          <w:highlight w:val="none"/>
          <w:lang w:eastAsia="zh-CN"/>
          <w14:textFill>
            <w14:solidFill>
              <w14:schemeClr w14:val="tx1"/>
            </w14:solidFill>
          </w14:textFill>
        </w:rPr>
      </w:pPr>
      <w:r>
        <w:rPr>
          <w:rFonts w:cs="宋体"/>
          <w:color w:val="000000" w:themeColor="text1"/>
          <w:sz w:val="24"/>
          <w:szCs w:val="24"/>
          <w:highlight w:val="none"/>
          <w:lang w:eastAsia="zh-CN"/>
          <w14:textFill>
            <w14:solidFill>
              <w14:schemeClr w14:val="tx1"/>
            </w14:solidFill>
          </w14:textFill>
        </w:rPr>
        <w:t>1</w:t>
      </w:r>
      <w:r>
        <w:rPr>
          <w:rFonts w:hint="eastAsia" w:cs="宋体"/>
          <w:color w:val="000000" w:themeColor="text1"/>
          <w:sz w:val="24"/>
          <w:szCs w:val="24"/>
          <w:highlight w:val="none"/>
          <w:lang w:eastAsia="zh-CN"/>
          <w14:textFill>
            <w14:solidFill>
              <w14:schemeClr w14:val="tx1"/>
            </w14:solidFill>
          </w14:textFill>
        </w:rPr>
        <w:t>、公司以</w:t>
      </w:r>
      <w:r>
        <w:rPr>
          <w:rFonts w:cs="Arial"/>
          <w:color w:val="333333"/>
          <w:sz w:val="24"/>
          <w:szCs w:val="24"/>
        </w:rPr>
        <w:t>GB/T19001</w:t>
      </w:r>
      <w:r>
        <w:rPr>
          <w:rFonts w:hint="eastAsia" w:cs="Arial"/>
          <w:color w:val="333333"/>
          <w:sz w:val="24"/>
          <w:szCs w:val="24"/>
        </w:rPr>
        <w:t>-</w:t>
      </w:r>
      <w:r>
        <w:rPr>
          <w:rFonts w:cs="Arial"/>
          <w:color w:val="333333"/>
          <w:sz w:val="24"/>
          <w:szCs w:val="24"/>
        </w:rPr>
        <w:t>201</w:t>
      </w:r>
      <w:r>
        <w:rPr>
          <w:rFonts w:hint="eastAsia" w:cs="Arial"/>
          <w:color w:val="333333"/>
          <w:sz w:val="24"/>
          <w:szCs w:val="24"/>
        </w:rPr>
        <w:t>6和</w:t>
      </w:r>
      <w:r>
        <w:rPr>
          <w:rFonts w:cs="Arial"/>
          <w:color w:val="333333"/>
          <w:sz w:val="24"/>
          <w:szCs w:val="24"/>
        </w:rPr>
        <w:t xml:space="preserve"> GB/T24001</w:t>
      </w:r>
      <w:r>
        <w:rPr>
          <w:rFonts w:hint="eastAsia" w:cs="Arial"/>
          <w:color w:val="333333"/>
          <w:sz w:val="24"/>
          <w:szCs w:val="24"/>
        </w:rPr>
        <w:t>-</w:t>
      </w:r>
      <w:r>
        <w:rPr>
          <w:rFonts w:cs="Arial"/>
          <w:color w:val="333333"/>
          <w:sz w:val="24"/>
          <w:szCs w:val="24"/>
        </w:rPr>
        <w:t>201</w:t>
      </w:r>
      <w:r>
        <w:rPr>
          <w:rFonts w:hint="eastAsia" w:cs="Arial"/>
          <w:color w:val="333333"/>
          <w:sz w:val="24"/>
          <w:szCs w:val="24"/>
        </w:rPr>
        <w:t>6和</w:t>
      </w:r>
      <w:r>
        <w:rPr>
          <w:rFonts w:hint="eastAsia" w:cs="Arial"/>
          <w:color w:val="333333"/>
          <w:sz w:val="24"/>
          <w:szCs w:val="24"/>
          <w:lang w:eastAsia="zh-CN"/>
        </w:rPr>
        <w:t>GB/T45001-2020</w:t>
      </w:r>
      <w:r>
        <w:rPr>
          <w:rFonts w:hint="eastAsia" w:cs="宋体"/>
          <w:color w:val="000000" w:themeColor="text1"/>
          <w:sz w:val="24"/>
          <w:szCs w:val="24"/>
          <w:highlight w:val="none"/>
          <w:lang w:eastAsia="zh-CN"/>
          <w14:textFill>
            <w14:solidFill>
              <w14:schemeClr w14:val="tx1"/>
            </w14:solidFill>
          </w14:textFill>
        </w:rPr>
        <w:t>质量管理体系标准要求为基础，结合卓越绩效模式和客户的相关要求，形成了完整的</w:t>
      </w:r>
      <w:r>
        <w:rPr>
          <w:rFonts w:hint="eastAsia" w:cs="宋体"/>
          <w:color w:val="000000" w:themeColor="text1"/>
          <w:sz w:val="24"/>
          <w:szCs w:val="24"/>
          <w:highlight w:val="none"/>
          <w:lang w:val="en-US" w:eastAsia="zh-CN"/>
          <w14:textFill>
            <w14:solidFill>
              <w14:schemeClr w14:val="tx1"/>
            </w14:solidFill>
          </w14:textFill>
        </w:rPr>
        <w:t>南腾</w:t>
      </w:r>
      <w:r>
        <w:rPr>
          <w:rFonts w:hint="eastAsia" w:cs="宋体"/>
          <w:color w:val="000000" w:themeColor="text1"/>
          <w:sz w:val="24"/>
          <w:szCs w:val="24"/>
          <w:highlight w:val="none"/>
          <w:lang w:eastAsia="zh-CN"/>
          <w14:textFill>
            <w14:solidFill>
              <w14:schemeClr w14:val="tx1"/>
            </w14:solidFill>
          </w14:textFill>
        </w:rPr>
        <w:t>质量管理标准体系。并通过内审、外审和管理评审，推进质量管理体系的不断完善，持续改进其有效性。为此应做到下列要求：</w:t>
      </w:r>
    </w:p>
    <w:p>
      <w:pPr>
        <w:pStyle w:val="20"/>
        <w:shd w:val="clear" w:color="auto" w:fill="FFFFFF"/>
        <w:spacing w:before="0" w:beforeAutospacing="0" w:after="0" w:afterAutospacing="0" w:line="360" w:lineRule="auto"/>
        <w:ind w:firstLine="480"/>
        <w:rPr>
          <w:rFonts w:cs="Arial" w:asciiTheme="minorEastAsia" w:hAnsiTheme="minorEastAsia" w:eastAsiaTheme="minorEastAsia"/>
          <w:color w:val="333333"/>
          <w:sz w:val="24"/>
          <w:szCs w:val="24"/>
        </w:rPr>
      </w:pPr>
      <w:r>
        <w:rPr>
          <w:rFonts w:hint="eastAsia"/>
          <w:spacing w:val="2"/>
          <w:sz w:val="24"/>
          <w:szCs w:val="24"/>
          <w:highlight w:val="none"/>
          <w:lang w:eastAsia="zh-CN"/>
        </w:rPr>
        <w:t>--</w:t>
      </w:r>
      <w:r>
        <w:rPr>
          <w:rFonts w:hint="eastAsia" w:cs="Arial" w:asciiTheme="minorEastAsia" w:hAnsiTheme="minorEastAsia" w:eastAsiaTheme="minorEastAsia"/>
          <w:color w:val="333333"/>
          <w:sz w:val="24"/>
          <w:szCs w:val="24"/>
        </w:rPr>
        <w:t>分配体系管理职责，对</w:t>
      </w:r>
      <w:r>
        <w:rPr>
          <w:rFonts w:cs="Arial" w:asciiTheme="minorEastAsia" w:hAnsiTheme="minorEastAsia" w:eastAsiaTheme="minorEastAsia"/>
          <w:color w:val="333333"/>
          <w:sz w:val="24"/>
          <w:szCs w:val="24"/>
        </w:rPr>
        <w:t>QMS</w:t>
      </w:r>
      <w:r>
        <w:rPr>
          <w:rFonts w:hint="eastAsia" w:cs="Arial" w:asciiTheme="minorEastAsia" w:hAnsiTheme="minorEastAsia" w:eastAsiaTheme="minorEastAsia"/>
          <w:color w:val="333333"/>
          <w:sz w:val="24"/>
          <w:szCs w:val="24"/>
        </w:rPr>
        <w:t>的有效性承担责任；</w:t>
      </w:r>
    </w:p>
    <w:p>
      <w:pPr>
        <w:pStyle w:val="20"/>
        <w:shd w:val="clear" w:color="auto" w:fill="FFFFFF"/>
        <w:spacing w:before="0" w:beforeAutospacing="0" w:after="0" w:afterAutospacing="0" w:line="360" w:lineRule="auto"/>
        <w:ind w:firstLine="480"/>
        <w:rPr>
          <w:rFonts w:cs="Arial" w:asciiTheme="minorEastAsia" w:hAnsiTheme="minorEastAsia" w:eastAsiaTheme="minorEastAsia"/>
          <w:color w:val="333333"/>
          <w:sz w:val="24"/>
          <w:szCs w:val="24"/>
        </w:rPr>
      </w:pPr>
      <w:r>
        <w:rPr>
          <w:rFonts w:hint="eastAsia"/>
          <w:spacing w:val="2"/>
          <w:sz w:val="24"/>
          <w:szCs w:val="24"/>
          <w:highlight w:val="none"/>
          <w:lang w:eastAsia="zh-CN"/>
        </w:rPr>
        <w:t>--</w:t>
      </w:r>
      <w:r>
        <w:rPr>
          <w:rFonts w:hint="eastAsia" w:cs="Arial" w:asciiTheme="minorEastAsia" w:hAnsiTheme="minorEastAsia" w:eastAsiaTheme="minorEastAsia"/>
          <w:color w:val="333333"/>
          <w:sz w:val="24"/>
          <w:szCs w:val="24"/>
        </w:rPr>
        <w:t>制定</w:t>
      </w:r>
      <w:r>
        <w:rPr>
          <w:rFonts w:cs="Arial" w:asciiTheme="minorEastAsia" w:hAnsiTheme="minorEastAsia" w:eastAsiaTheme="minorEastAsia"/>
          <w:color w:val="333333"/>
          <w:sz w:val="24"/>
          <w:szCs w:val="24"/>
        </w:rPr>
        <w:t>QMS</w:t>
      </w:r>
      <w:r>
        <w:rPr>
          <w:rFonts w:hint="eastAsia" w:cs="Arial" w:asciiTheme="minorEastAsia" w:hAnsiTheme="minorEastAsia" w:eastAsiaTheme="minorEastAsia"/>
          <w:color w:val="333333"/>
          <w:sz w:val="24"/>
          <w:szCs w:val="24"/>
        </w:rPr>
        <w:t>的质量方针和质量目标</w:t>
      </w:r>
      <w:r>
        <w:rPr>
          <w:rFonts w:cs="Arial" w:asciiTheme="minorEastAsia" w:hAnsiTheme="minorEastAsia" w:eastAsiaTheme="minorEastAsia"/>
          <w:color w:val="333333"/>
          <w:sz w:val="24"/>
          <w:szCs w:val="24"/>
        </w:rPr>
        <w:t>,</w:t>
      </w:r>
      <w:r>
        <w:rPr>
          <w:rFonts w:hint="eastAsia" w:cs="Arial" w:asciiTheme="minorEastAsia" w:hAnsiTheme="minorEastAsia" w:eastAsiaTheme="minorEastAsia"/>
          <w:color w:val="333333"/>
          <w:sz w:val="24"/>
          <w:szCs w:val="24"/>
        </w:rPr>
        <w:t>并与组织环境和战略方向相一致；</w:t>
      </w:r>
      <w:r>
        <w:rPr>
          <w:rFonts w:cs="Arial" w:asciiTheme="minorEastAsia" w:hAnsiTheme="minorEastAsia" w:eastAsiaTheme="minorEastAsia"/>
          <w:color w:val="333333"/>
          <w:sz w:val="24"/>
          <w:szCs w:val="24"/>
        </w:rPr>
        <w:t xml:space="preserve"> </w:t>
      </w:r>
    </w:p>
    <w:p>
      <w:pPr>
        <w:pStyle w:val="20"/>
        <w:shd w:val="clear" w:color="auto" w:fill="FFFFFF"/>
        <w:spacing w:before="0" w:beforeAutospacing="0" w:after="0" w:afterAutospacing="0" w:line="360" w:lineRule="auto"/>
        <w:ind w:firstLine="480"/>
        <w:rPr>
          <w:rFonts w:cs="Arial" w:asciiTheme="minorEastAsia" w:hAnsiTheme="minorEastAsia" w:eastAsiaTheme="minorEastAsia"/>
          <w:color w:val="333333"/>
          <w:sz w:val="24"/>
          <w:szCs w:val="24"/>
        </w:rPr>
      </w:pPr>
      <w:r>
        <w:rPr>
          <w:rFonts w:hint="eastAsia"/>
          <w:spacing w:val="2"/>
          <w:sz w:val="24"/>
          <w:szCs w:val="24"/>
          <w:highlight w:val="none"/>
          <w:lang w:eastAsia="zh-CN"/>
        </w:rPr>
        <w:t>--</w:t>
      </w:r>
      <w:r>
        <w:rPr>
          <w:rFonts w:hint="eastAsia" w:cs="Arial" w:asciiTheme="minorEastAsia" w:hAnsiTheme="minorEastAsia" w:eastAsiaTheme="minorEastAsia"/>
          <w:color w:val="333333"/>
          <w:sz w:val="24"/>
          <w:szCs w:val="24"/>
        </w:rPr>
        <w:t>将公司</w:t>
      </w:r>
      <w:r>
        <w:rPr>
          <w:rFonts w:cs="Arial" w:asciiTheme="minorEastAsia" w:hAnsiTheme="minorEastAsia" w:eastAsiaTheme="minorEastAsia"/>
          <w:color w:val="333333"/>
          <w:sz w:val="24"/>
          <w:szCs w:val="24"/>
        </w:rPr>
        <w:t>QMS</w:t>
      </w:r>
      <w:r>
        <w:rPr>
          <w:rFonts w:hint="eastAsia" w:cs="Arial" w:asciiTheme="minorEastAsia" w:hAnsiTheme="minorEastAsia" w:eastAsiaTheme="minorEastAsia"/>
          <w:color w:val="333333"/>
          <w:sz w:val="24"/>
          <w:szCs w:val="24"/>
        </w:rPr>
        <w:t>要求融入公司的业务过程；</w:t>
      </w:r>
    </w:p>
    <w:p>
      <w:pPr>
        <w:pStyle w:val="20"/>
        <w:shd w:val="clear" w:color="auto" w:fill="FFFFFF"/>
        <w:spacing w:before="0" w:beforeAutospacing="0" w:after="0" w:afterAutospacing="0" w:line="360" w:lineRule="auto"/>
        <w:ind w:firstLine="480"/>
        <w:rPr>
          <w:rFonts w:cs="Arial" w:asciiTheme="minorEastAsia" w:hAnsiTheme="minorEastAsia" w:eastAsiaTheme="minorEastAsia"/>
          <w:color w:val="333333"/>
          <w:sz w:val="24"/>
          <w:szCs w:val="24"/>
        </w:rPr>
      </w:pPr>
      <w:r>
        <w:rPr>
          <w:rFonts w:hint="eastAsia"/>
          <w:spacing w:val="2"/>
          <w:sz w:val="24"/>
          <w:szCs w:val="24"/>
          <w:highlight w:val="none"/>
          <w:lang w:eastAsia="zh-CN"/>
        </w:rPr>
        <w:t>--</w:t>
      </w:r>
      <w:r>
        <w:rPr>
          <w:rFonts w:hint="eastAsia" w:cs="Arial" w:asciiTheme="minorEastAsia" w:hAnsiTheme="minorEastAsia" w:eastAsiaTheme="minorEastAsia"/>
          <w:color w:val="333333"/>
          <w:sz w:val="24"/>
          <w:szCs w:val="24"/>
        </w:rPr>
        <w:t>促进管理者在体系策划、运行中使用过程方法和基于风险的思维；</w:t>
      </w:r>
      <w:r>
        <w:rPr>
          <w:rFonts w:cs="Arial" w:asciiTheme="minorEastAsia" w:hAnsiTheme="minorEastAsia" w:eastAsiaTheme="minorEastAsia"/>
          <w:color w:val="333333"/>
          <w:sz w:val="24"/>
          <w:szCs w:val="24"/>
        </w:rPr>
        <w:t xml:space="preserve"> </w:t>
      </w:r>
    </w:p>
    <w:p>
      <w:pPr>
        <w:pStyle w:val="20"/>
        <w:shd w:val="clear" w:color="auto" w:fill="FFFFFF"/>
        <w:spacing w:before="0" w:beforeAutospacing="0" w:after="0" w:afterAutospacing="0" w:line="360" w:lineRule="auto"/>
        <w:ind w:firstLine="480"/>
        <w:rPr>
          <w:rFonts w:cs="Arial" w:asciiTheme="minorEastAsia" w:hAnsiTheme="minorEastAsia" w:eastAsiaTheme="minorEastAsia"/>
          <w:color w:val="333333"/>
          <w:sz w:val="24"/>
          <w:szCs w:val="24"/>
        </w:rPr>
      </w:pPr>
      <w:r>
        <w:rPr>
          <w:rFonts w:hint="eastAsia"/>
          <w:spacing w:val="2"/>
          <w:sz w:val="24"/>
          <w:szCs w:val="24"/>
          <w:highlight w:val="none"/>
          <w:lang w:eastAsia="zh-CN"/>
        </w:rPr>
        <w:t>--</w:t>
      </w:r>
      <w:r>
        <w:rPr>
          <w:rFonts w:hint="eastAsia" w:cs="Arial" w:asciiTheme="minorEastAsia" w:hAnsiTheme="minorEastAsia" w:eastAsiaTheme="minorEastAsia"/>
          <w:color w:val="333333"/>
          <w:sz w:val="24"/>
          <w:szCs w:val="24"/>
        </w:rPr>
        <w:t>识别公司</w:t>
      </w:r>
      <w:r>
        <w:rPr>
          <w:rFonts w:cs="Arial" w:asciiTheme="minorEastAsia" w:hAnsiTheme="minorEastAsia" w:eastAsiaTheme="minorEastAsia"/>
          <w:color w:val="333333"/>
          <w:sz w:val="24"/>
          <w:szCs w:val="24"/>
        </w:rPr>
        <w:t>QMS</w:t>
      </w:r>
      <w:r>
        <w:rPr>
          <w:rFonts w:hint="eastAsia" w:cs="Arial" w:asciiTheme="minorEastAsia" w:hAnsiTheme="minorEastAsia" w:eastAsiaTheme="minorEastAsia"/>
          <w:color w:val="333333"/>
          <w:sz w:val="24"/>
          <w:szCs w:val="24"/>
        </w:rPr>
        <w:t>所需的资源及其更新需要并配备这些资源；</w:t>
      </w:r>
    </w:p>
    <w:p>
      <w:pPr>
        <w:pStyle w:val="20"/>
        <w:shd w:val="clear" w:color="auto" w:fill="FFFFFF"/>
        <w:spacing w:before="0" w:beforeAutospacing="0" w:after="0" w:afterAutospacing="0" w:line="360" w:lineRule="auto"/>
        <w:ind w:firstLine="480"/>
        <w:rPr>
          <w:rFonts w:cs="Arial" w:asciiTheme="minorEastAsia" w:hAnsiTheme="minorEastAsia" w:eastAsiaTheme="minorEastAsia"/>
          <w:color w:val="333333"/>
          <w:sz w:val="24"/>
          <w:szCs w:val="24"/>
        </w:rPr>
      </w:pPr>
      <w:r>
        <w:rPr>
          <w:rFonts w:hint="eastAsia"/>
          <w:spacing w:val="2"/>
          <w:sz w:val="24"/>
          <w:szCs w:val="24"/>
          <w:highlight w:val="none"/>
          <w:lang w:eastAsia="zh-CN"/>
        </w:rPr>
        <w:t>--</w:t>
      </w:r>
      <w:r>
        <w:rPr>
          <w:rFonts w:hint="eastAsia" w:cs="Arial" w:asciiTheme="minorEastAsia" w:hAnsiTheme="minorEastAsia" w:eastAsiaTheme="minorEastAsia"/>
          <w:color w:val="333333"/>
          <w:sz w:val="24"/>
          <w:szCs w:val="24"/>
        </w:rPr>
        <w:t>在公司内进行沟通，确保全员理解有效的质量管理和符合</w:t>
      </w:r>
      <w:r>
        <w:rPr>
          <w:rFonts w:cs="Arial" w:asciiTheme="minorEastAsia" w:hAnsiTheme="minorEastAsia" w:eastAsiaTheme="minorEastAsia"/>
          <w:color w:val="333333"/>
          <w:sz w:val="24"/>
          <w:szCs w:val="24"/>
        </w:rPr>
        <w:t>QMS</w:t>
      </w:r>
      <w:r>
        <w:rPr>
          <w:rFonts w:hint="eastAsia" w:cs="Arial" w:asciiTheme="minorEastAsia" w:hAnsiTheme="minorEastAsia" w:eastAsiaTheme="minorEastAsia"/>
          <w:color w:val="333333"/>
          <w:sz w:val="24"/>
          <w:szCs w:val="24"/>
        </w:rPr>
        <w:t>要求的重要性，积极主动参与和配合，通过考核、培训、分享知识、奖励制度，促使、指导和支持员工努力提高其素质，提高</w:t>
      </w:r>
      <w:r>
        <w:rPr>
          <w:rFonts w:cs="Arial" w:asciiTheme="minorEastAsia" w:hAnsiTheme="minorEastAsia" w:eastAsiaTheme="minorEastAsia"/>
          <w:color w:val="333333"/>
          <w:sz w:val="24"/>
          <w:szCs w:val="24"/>
        </w:rPr>
        <w:t>QMS</w:t>
      </w:r>
      <w:r>
        <w:rPr>
          <w:rFonts w:hint="eastAsia" w:cs="Arial" w:asciiTheme="minorEastAsia" w:hAnsiTheme="minorEastAsia" w:eastAsiaTheme="minorEastAsia"/>
          <w:color w:val="333333"/>
          <w:sz w:val="24"/>
          <w:szCs w:val="24"/>
        </w:rPr>
        <w:t>的有效性和管理绩效；</w:t>
      </w:r>
    </w:p>
    <w:p>
      <w:pPr>
        <w:pStyle w:val="20"/>
        <w:shd w:val="clear" w:color="auto" w:fill="FFFFFF"/>
        <w:spacing w:before="0" w:beforeAutospacing="0" w:after="0" w:afterAutospacing="0" w:line="360" w:lineRule="auto"/>
        <w:ind w:firstLine="480"/>
        <w:rPr>
          <w:rFonts w:cs="Arial" w:asciiTheme="minorEastAsia" w:hAnsiTheme="minorEastAsia" w:eastAsiaTheme="minorEastAsia"/>
          <w:color w:val="333333"/>
          <w:sz w:val="24"/>
          <w:szCs w:val="24"/>
        </w:rPr>
      </w:pPr>
      <w:r>
        <w:rPr>
          <w:rFonts w:hint="eastAsia"/>
          <w:spacing w:val="2"/>
          <w:sz w:val="24"/>
          <w:szCs w:val="24"/>
          <w:highlight w:val="none"/>
          <w:lang w:eastAsia="zh-CN"/>
        </w:rPr>
        <w:t>--</w:t>
      </w:r>
      <w:r>
        <w:rPr>
          <w:rFonts w:hint="eastAsia" w:cs="Arial" w:asciiTheme="minorEastAsia" w:hAnsiTheme="minorEastAsia" w:eastAsiaTheme="minorEastAsia"/>
          <w:color w:val="333333"/>
          <w:sz w:val="24"/>
          <w:szCs w:val="24"/>
        </w:rPr>
        <w:t>实施各项业务过程，实现公司目标和</w:t>
      </w:r>
      <w:r>
        <w:rPr>
          <w:rFonts w:cs="Arial" w:asciiTheme="minorEastAsia" w:hAnsiTheme="minorEastAsia" w:eastAsiaTheme="minorEastAsia"/>
          <w:color w:val="333333"/>
          <w:sz w:val="24"/>
          <w:szCs w:val="24"/>
        </w:rPr>
        <w:t>QMS</w:t>
      </w:r>
      <w:r>
        <w:rPr>
          <w:rFonts w:hint="eastAsia" w:cs="Arial" w:asciiTheme="minorEastAsia" w:hAnsiTheme="minorEastAsia" w:eastAsiaTheme="minorEastAsia"/>
          <w:color w:val="333333"/>
          <w:sz w:val="24"/>
          <w:szCs w:val="24"/>
        </w:rPr>
        <w:t>的预期结果；</w:t>
      </w:r>
      <w:r>
        <w:rPr>
          <w:rFonts w:cs="Arial" w:asciiTheme="minorEastAsia" w:hAnsiTheme="minorEastAsia" w:eastAsiaTheme="minorEastAsia"/>
          <w:color w:val="333333"/>
          <w:sz w:val="24"/>
          <w:szCs w:val="24"/>
        </w:rPr>
        <w:t xml:space="preserve"> </w:t>
      </w:r>
    </w:p>
    <w:p>
      <w:pPr>
        <w:pStyle w:val="20"/>
        <w:shd w:val="clear" w:color="auto" w:fill="FFFFFF"/>
        <w:spacing w:before="0" w:beforeAutospacing="0" w:after="0" w:afterAutospacing="0" w:line="360" w:lineRule="auto"/>
        <w:ind w:firstLine="480"/>
        <w:rPr>
          <w:rFonts w:cs="Arial" w:asciiTheme="minorEastAsia" w:hAnsiTheme="minorEastAsia" w:eastAsiaTheme="minorEastAsia"/>
          <w:color w:val="333333"/>
          <w:sz w:val="24"/>
          <w:szCs w:val="24"/>
        </w:rPr>
      </w:pPr>
      <w:r>
        <w:rPr>
          <w:rFonts w:hint="eastAsia"/>
          <w:spacing w:val="2"/>
          <w:sz w:val="24"/>
          <w:szCs w:val="24"/>
          <w:highlight w:val="none"/>
          <w:lang w:eastAsia="zh-CN"/>
        </w:rPr>
        <w:t>--</w:t>
      </w:r>
      <w:r>
        <w:rPr>
          <w:rFonts w:hint="eastAsia" w:cs="Arial" w:asciiTheme="minorEastAsia" w:hAnsiTheme="minorEastAsia" w:eastAsiaTheme="minorEastAsia"/>
          <w:color w:val="333333"/>
          <w:sz w:val="24"/>
          <w:szCs w:val="24"/>
        </w:rPr>
        <w:t>推动改进；</w:t>
      </w:r>
    </w:p>
    <w:p>
      <w:pPr>
        <w:pStyle w:val="20"/>
        <w:shd w:val="clear" w:color="auto" w:fill="FFFFFF"/>
        <w:spacing w:before="0" w:beforeAutospacing="0" w:after="0" w:afterAutospacing="0" w:line="360" w:lineRule="auto"/>
        <w:ind w:firstLine="480"/>
        <w:rPr>
          <w:rFonts w:cs="Arial" w:asciiTheme="minorEastAsia" w:hAnsiTheme="minorEastAsia" w:eastAsiaTheme="minorEastAsia"/>
          <w:color w:val="333333"/>
          <w:sz w:val="24"/>
          <w:szCs w:val="24"/>
        </w:rPr>
      </w:pPr>
      <w:r>
        <w:rPr>
          <w:rFonts w:hint="eastAsia"/>
          <w:spacing w:val="2"/>
          <w:sz w:val="24"/>
          <w:szCs w:val="24"/>
          <w:highlight w:val="none"/>
          <w:lang w:eastAsia="zh-CN"/>
        </w:rPr>
        <w:t>--</w:t>
      </w:r>
      <w:r>
        <w:rPr>
          <w:rFonts w:hint="eastAsia" w:cs="Arial" w:asciiTheme="minorEastAsia" w:hAnsiTheme="minorEastAsia" w:eastAsiaTheme="minorEastAsia"/>
          <w:color w:val="333333"/>
          <w:sz w:val="24"/>
          <w:szCs w:val="24"/>
        </w:rPr>
        <w:t>明确公司内部职责分工，支持其他管理者履行其相关领域的职责。</w:t>
      </w:r>
      <w:r>
        <w:rPr>
          <w:rFonts w:cs="Arial" w:asciiTheme="minorEastAsia" w:hAnsiTheme="minorEastAsia" w:eastAsiaTheme="minorEastAsia"/>
          <w:color w:val="333333"/>
          <w:sz w:val="24"/>
          <w:szCs w:val="24"/>
        </w:rPr>
        <w:t xml:space="preserve"> </w:t>
      </w:r>
    </w:p>
    <w:p>
      <w:pPr>
        <w:pStyle w:val="20"/>
        <w:shd w:val="clear" w:color="auto" w:fill="FFFFFF"/>
        <w:spacing w:before="0" w:beforeAutospacing="0" w:after="0" w:afterAutospacing="0" w:line="360" w:lineRule="auto"/>
        <w:ind w:firstLine="480"/>
        <w:rPr>
          <w:rFonts w:cs="Arial" w:asciiTheme="minorEastAsia" w:hAnsiTheme="minorEastAsia" w:eastAsiaTheme="minorEastAsia"/>
          <w:sz w:val="24"/>
          <w:szCs w:val="24"/>
        </w:rPr>
      </w:pPr>
      <w:r>
        <w:rPr>
          <w:rFonts w:hint="eastAsia"/>
          <w:spacing w:val="2"/>
          <w:sz w:val="24"/>
          <w:szCs w:val="24"/>
          <w:highlight w:val="none"/>
          <w:lang w:eastAsia="zh-CN"/>
        </w:rPr>
        <w:t>--</w:t>
      </w:r>
      <w:r>
        <w:rPr>
          <w:rFonts w:hint="eastAsia" w:cs="Arial" w:asciiTheme="minorEastAsia" w:hAnsiTheme="minorEastAsia" w:eastAsiaTheme="minorEastAsia"/>
          <w:sz w:val="24"/>
          <w:szCs w:val="24"/>
        </w:rPr>
        <w:t>其它：</w:t>
      </w:r>
    </w:p>
    <w:p>
      <w:pPr>
        <w:pStyle w:val="20"/>
        <w:shd w:val="clear" w:color="auto" w:fill="FFFFFF"/>
        <w:spacing w:before="0" w:beforeAutospacing="0" w:after="0" w:afterAutospacing="0" w:line="360" w:lineRule="auto"/>
        <w:ind w:firstLine="48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公司生产在受控条件下进行，严格按工艺操作，以达到出厂产品</w:t>
      </w:r>
      <w:r>
        <w:rPr>
          <w:rFonts w:hint="eastAsia" w:cs="Arial" w:asciiTheme="minorEastAsia" w:hAnsiTheme="minorEastAsia" w:eastAsiaTheme="minorEastAsia"/>
          <w:sz w:val="24"/>
          <w:szCs w:val="24"/>
          <w:lang w:val="en-US" w:eastAsia="zh-CN"/>
        </w:rPr>
        <w:t>100</w:t>
      </w:r>
      <w:r>
        <w:rPr>
          <w:rFonts w:cs="Arial" w:asciiTheme="minorEastAsia" w:hAnsiTheme="minorEastAsia" w:eastAsiaTheme="minorEastAsia"/>
          <w:sz w:val="24"/>
          <w:szCs w:val="24"/>
        </w:rPr>
        <w:t>%</w:t>
      </w:r>
      <w:r>
        <w:rPr>
          <w:rFonts w:hint="eastAsia" w:cs="Arial" w:asciiTheme="minorEastAsia" w:hAnsiTheme="minorEastAsia" w:eastAsiaTheme="minorEastAsia"/>
          <w:sz w:val="24"/>
          <w:szCs w:val="24"/>
        </w:rPr>
        <w:t>合格；</w:t>
      </w:r>
    </w:p>
    <w:p>
      <w:pPr>
        <w:pStyle w:val="20"/>
        <w:shd w:val="clear" w:color="auto" w:fill="FFFFFF"/>
        <w:spacing w:before="0" w:beforeAutospacing="0" w:after="0" w:afterAutospacing="0" w:line="360" w:lineRule="auto"/>
        <w:ind w:firstLine="48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用良好的售后服务</w:t>
      </w:r>
      <w:r>
        <w:rPr>
          <w:rFonts w:cs="Arial" w:asciiTheme="minorEastAsia" w:hAnsiTheme="minorEastAsia" w:eastAsiaTheme="minorEastAsia"/>
          <w:sz w:val="24"/>
          <w:szCs w:val="24"/>
        </w:rPr>
        <w:t>,</w:t>
      </w:r>
      <w:r>
        <w:rPr>
          <w:rFonts w:hint="eastAsia" w:cs="Arial" w:asciiTheme="minorEastAsia" w:hAnsiTheme="minorEastAsia" w:eastAsiaTheme="minorEastAsia"/>
          <w:sz w:val="24"/>
          <w:szCs w:val="24"/>
        </w:rPr>
        <w:t>及时处理顾客意见和抱怨，确保顾客满意率</w:t>
      </w:r>
      <w:r>
        <w:rPr>
          <w:rFonts w:hint="eastAsia" w:cs="Arial" w:asciiTheme="minorEastAsia" w:hAnsiTheme="minorEastAsia" w:eastAsiaTheme="minorEastAsia"/>
          <w:sz w:val="24"/>
          <w:szCs w:val="24"/>
          <w:lang w:val="en-US" w:eastAsia="zh-CN"/>
        </w:rPr>
        <w:t>≥90分</w:t>
      </w:r>
      <w:r>
        <w:rPr>
          <w:rFonts w:hint="eastAsia" w:cs="Arial" w:asciiTheme="minorEastAsia" w:hAnsiTheme="minorEastAsia" w:eastAsiaTheme="minorEastAsia"/>
          <w:sz w:val="24"/>
          <w:szCs w:val="24"/>
        </w:rPr>
        <w:t>；</w:t>
      </w:r>
    </w:p>
    <w:p>
      <w:pPr>
        <w:pStyle w:val="20"/>
        <w:shd w:val="clear" w:color="auto" w:fill="FFFFFF"/>
        <w:spacing w:before="0" w:beforeAutospacing="0" w:after="0" w:afterAutospacing="0" w:line="360" w:lineRule="auto"/>
        <w:ind w:firstLine="48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重合同、守信誉，认真履行每份合同，及时处理变更，合同履约率达到</w:t>
      </w:r>
      <w:r>
        <w:rPr>
          <w:rFonts w:cs="Arial" w:asciiTheme="minorEastAsia" w:hAnsiTheme="minorEastAsia" w:eastAsiaTheme="minorEastAsia"/>
          <w:sz w:val="24"/>
          <w:szCs w:val="24"/>
        </w:rPr>
        <w:t>100%</w:t>
      </w:r>
      <w:r>
        <w:rPr>
          <w:rFonts w:hint="eastAsia" w:cs="Arial" w:asciiTheme="minorEastAsia" w:hAnsiTheme="minorEastAsia" w:eastAsiaTheme="minorEastAsia"/>
          <w:sz w:val="24"/>
          <w:szCs w:val="24"/>
        </w:rPr>
        <w:t>。</w:t>
      </w:r>
    </w:p>
    <w:p>
      <w:pPr>
        <w:pStyle w:val="20"/>
        <w:shd w:val="clear" w:color="auto" w:fill="FFFFFF"/>
        <w:spacing w:before="0" w:beforeAutospacing="0" w:after="0" w:afterAutospacing="0" w:line="360" w:lineRule="auto"/>
        <w:ind w:firstLine="48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追求装备先进性，对在用设备进行良好维护，保证设施设备完好率</w:t>
      </w:r>
      <w:r>
        <w:rPr>
          <w:rFonts w:cs="Arial" w:asciiTheme="minorEastAsia" w:hAnsiTheme="minorEastAsia" w:eastAsiaTheme="minorEastAsia"/>
          <w:sz w:val="24"/>
          <w:szCs w:val="24"/>
        </w:rPr>
        <w:t>95%</w:t>
      </w:r>
      <w:r>
        <w:rPr>
          <w:rFonts w:hint="eastAsia" w:cs="Arial" w:asciiTheme="minorEastAsia" w:hAnsiTheme="minorEastAsia" w:eastAsiaTheme="minorEastAsia"/>
          <w:sz w:val="24"/>
          <w:szCs w:val="24"/>
        </w:rPr>
        <w:t>以上。</w:t>
      </w:r>
    </w:p>
    <w:p>
      <w:pPr>
        <w:pStyle w:val="5"/>
        <w:spacing w:before="120" w:beforeLines="50" w:after="120" w:afterLines="50" w:line="440" w:lineRule="exact"/>
        <w:ind w:left="0"/>
        <w:rPr>
          <w:rFonts w:cs="宋体"/>
          <w:b/>
          <w:bCs/>
          <w:sz w:val="24"/>
          <w:szCs w:val="24"/>
          <w:highlight w:val="none"/>
          <w:lang w:eastAsia="zh-CN"/>
        </w:rPr>
      </w:pPr>
      <w:r>
        <w:rPr>
          <w:rFonts w:hint="eastAsia" w:cs="宋体"/>
          <w:b/>
          <w:bCs/>
          <w:sz w:val="24"/>
          <w:szCs w:val="24"/>
          <w:highlight w:val="none"/>
          <w:lang w:eastAsia="zh-CN"/>
        </w:rPr>
        <w:t>2.3 质量安全风险管理与控制</w:t>
      </w:r>
    </w:p>
    <w:p>
      <w:pPr>
        <w:spacing w:line="360" w:lineRule="auto"/>
        <w:ind w:firstLine="480" w:firstLineChars="200"/>
        <w:jc w:val="both"/>
        <w:rPr>
          <w:rFonts w:asciiTheme="minorEastAsia" w:hAnsiTheme="minorEastAsia" w:eastAsiaTheme="minorEastAsia"/>
          <w:bCs/>
          <w:color w:val="000000"/>
          <w:sz w:val="24"/>
          <w:szCs w:val="24"/>
          <w:highlight w:val="none"/>
          <w:lang w:eastAsia="zh-CN"/>
        </w:rPr>
      </w:pPr>
      <w:r>
        <w:rPr>
          <w:rFonts w:hint="eastAsia" w:asciiTheme="minorEastAsia" w:hAnsiTheme="minorEastAsia" w:eastAsiaTheme="minorEastAsia"/>
          <w:bCs/>
          <w:color w:val="000000"/>
          <w:sz w:val="24"/>
          <w:szCs w:val="24"/>
          <w:highlight w:val="none"/>
          <w:lang w:eastAsia="zh-CN"/>
        </w:rPr>
        <w:t>质量安全与风险监控方面。根据相关质量法规要求，建立了</w:t>
      </w:r>
      <w:r>
        <w:rPr>
          <w:rFonts w:hint="eastAsia" w:cs="Arial"/>
          <w:color w:val="333333"/>
          <w:sz w:val="24"/>
          <w:szCs w:val="24"/>
        </w:rPr>
        <w:t>《</w:t>
      </w:r>
      <w:r>
        <w:rPr>
          <w:rFonts w:hint="eastAsia" w:cs="Arial"/>
          <w:color w:val="333333"/>
          <w:sz w:val="24"/>
          <w:szCs w:val="24"/>
          <w:lang w:eastAsia="zh-CN"/>
        </w:rPr>
        <w:t>风险和机遇控制程序</w:t>
      </w:r>
      <w:r>
        <w:rPr>
          <w:rFonts w:hint="eastAsia" w:cs="Arial"/>
          <w:color w:val="333333"/>
          <w:sz w:val="24"/>
          <w:szCs w:val="24"/>
        </w:rPr>
        <w:t>》</w:t>
      </w:r>
      <w:r>
        <w:rPr>
          <w:rFonts w:hint="eastAsia" w:asciiTheme="minorEastAsia" w:hAnsiTheme="minorEastAsia" w:eastAsiaTheme="minorEastAsia"/>
          <w:bCs/>
          <w:color w:val="000000"/>
          <w:sz w:val="24"/>
          <w:szCs w:val="24"/>
          <w:highlight w:val="none"/>
          <w:lang w:eastAsia="zh-CN"/>
        </w:rPr>
        <w:t>、</w:t>
      </w:r>
      <w:r>
        <w:rPr>
          <w:rFonts w:hint="eastAsia" w:ascii="宋体" w:hAnsi="宋体" w:cs="宋体"/>
          <w:color w:val="000000"/>
          <w:kern w:val="0"/>
          <w:sz w:val="24"/>
          <w:szCs w:val="24"/>
        </w:rPr>
        <w:t>《</w:t>
      </w:r>
      <w:r>
        <w:rPr>
          <w:rFonts w:hint="eastAsia" w:ascii="宋体" w:hAnsi="宋体" w:cs="宋体"/>
          <w:color w:val="000000"/>
          <w:kern w:val="0"/>
          <w:sz w:val="24"/>
          <w:szCs w:val="24"/>
          <w:lang w:eastAsia="zh-CN"/>
        </w:rPr>
        <w:t>环境因素识别与评价控制程序</w:t>
      </w:r>
      <w:r>
        <w:rPr>
          <w:rFonts w:hint="eastAsia" w:ascii="宋体" w:hAnsi="宋体" w:cs="宋体"/>
          <w:color w:val="000000"/>
          <w:kern w:val="0"/>
          <w:sz w:val="24"/>
          <w:szCs w:val="24"/>
        </w:rPr>
        <w:t>》</w:t>
      </w:r>
      <w:r>
        <w:rPr>
          <w:rFonts w:hint="eastAsia" w:asciiTheme="minorEastAsia" w:hAnsiTheme="minorEastAsia" w:eastAsiaTheme="minorEastAsia"/>
          <w:bCs/>
          <w:color w:val="000000"/>
          <w:sz w:val="24"/>
          <w:szCs w:val="24"/>
          <w:highlight w:val="none"/>
          <w:lang w:eastAsia="zh-CN"/>
        </w:rPr>
        <w:t>及产品检验规范等相关的管理制度，管理与控制产品质量关键特性。通过设立质量控制点对质量控制点的人员能力、设备、作业指导书、环境等策划，使得产品质量关键特性、重点特性存在的风险处于控制中。</w:t>
      </w:r>
    </w:p>
    <w:p>
      <w:pPr>
        <w:spacing w:line="360" w:lineRule="auto"/>
        <w:ind w:firstLine="480" w:firstLineChars="200"/>
        <w:rPr>
          <w:rFonts w:asciiTheme="minorEastAsia" w:hAnsiTheme="minorEastAsia" w:eastAsiaTheme="minorEastAsia"/>
          <w:bCs/>
          <w:color w:val="000000"/>
          <w:sz w:val="24"/>
          <w:szCs w:val="24"/>
          <w:highlight w:val="none"/>
          <w:lang w:eastAsia="zh-CN"/>
        </w:rPr>
      </w:pPr>
      <w:r>
        <w:rPr>
          <w:rFonts w:hint="eastAsia" w:asciiTheme="minorEastAsia" w:hAnsiTheme="minorEastAsia" w:eastAsiaTheme="minorEastAsia"/>
          <w:bCs/>
          <w:color w:val="000000"/>
          <w:sz w:val="24"/>
          <w:szCs w:val="24"/>
          <w:highlight w:val="none"/>
          <w:lang w:eastAsia="zh-CN"/>
        </w:rPr>
        <w:t>实行产品线班组负责制，产品线班组对所管理的产品质量，从投入到产出、再到交付后使用全权负责，一站式服务。</w:t>
      </w:r>
    </w:p>
    <w:p>
      <w:pPr>
        <w:spacing w:line="360" w:lineRule="auto"/>
        <w:ind w:firstLine="480" w:firstLineChars="200"/>
        <w:rPr>
          <w:rFonts w:asciiTheme="minorEastAsia" w:hAnsiTheme="minorEastAsia" w:eastAsiaTheme="minorEastAsia"/>
          <w:bCs/>
          <w:color w:val="000000"/>
          <w:sz w:val="24"/>
          <w:szCs w:val="24"/>
          <w:highlight w:val="none"/>
          <w:lang w:eastAsia="zh-CN"/>
        </w:rPr>
      </w:pPr>
      <w:r>
        <w:rPr>
          <w:rFonts w:hint="eastAsia" w:asciiTheme="minorEastAsia" w:hAnsiTheme="minorEastAsia" w:eastAsiaTheme="minorEastAsia"/>
          <w:bCs/>
          <w:color w:val="000000"/>
          <w:sz w:val="24"/>
          <w:szCs w:val="24"/>
          <w:highlight w:val="none"/>
          <w:lang w:eastAsia="zh-CN"/>
        </w:rPr>
        <w:t>型式试验方面，公司质量管理严格遵守国家法规和标准，实施并通过GB/T19001-2016和 GB/T24001-2016和GB/T45001-2020质量管理体系认证，不断完善质量管理过程，通过技能比赛、推荐考核等程序，进行内部检验团队专业技术培训与提升。同时，把质检人员分配到车间各工序，实行定人定岗定责，并将质量考核作为车间和车间员工月绩效考核评比的重要内容。</w:t>
      </w:r>
    </w:p>
    <w:p>
      <w:pPr>
        <w:spacing w:line="360" w:lineRule="auto"/>
        <w:ind w:firstLine="480" w:firstLineChars="200"/>
        <w:rPr>
          <w:rFonts w:ascii="宋体" w:hAnsi="宋体"/>
          <w:color w:val="000000" w:themeColor="text1"/>
          <w:sz w:val="24"/>
          <w:szCs w:val="24"/>
          <w:highlight w:val="none"/>
          <w:lang w:eastAsia="zh-CN"/>
          <w14:textFill>
            <w14:solidFill>
              <w14:schemeClr w14:val="tx1"/>
            </w14:solidFill>
          </w14:textFill>
        </w:rPr>
      </w:pPr>
      <w:r>
        <w:rPr>
          <w:rFonts w:hint="eastAsia" w:ascii="宋体" w:hAnsi="宋体"/>
          <w:color w:val="000000" w:themeColor="text1"/>
          <w:sz w:val="24"/>
          <w:szCs w:val="24"/>
          <w:highlight w:val="none"/>
          <w:lang w:eastAsia="zh-CN"/>
          <w14:textFill>
            <w14:solidFill>
              <w14:schemeClr w14:val="tx1"/>
            </w14:solidFill>
          </w14:textFill>
        </w:rPr>
        <w:t>应急管理方面，为预防突发事件的发生及发生突发性事件后的有序应对，公司成立了安委会和应急小组，制订了相应的应急预案，对火灾、断电和可能造成质量事故的事项有相应的应急预案，每年定期举行消防演练和各种灾害应急演练，确保突发事件发生后，各级部门都能有效应对处置。</w:t>
      </w:r>
    </w:p>
    <w:p>
      <w:pPr>
        <w:rPr>
          <w:rFonts w:ascii="宋体" w:hAnsi="宋体"/>
          <w:color w:val="000000" w:themeColor="text1"/>
          <w:sz w:val="24"/>
          <w:szCs w:val="24"/>
          <w:highlight w:val="none"/>
          <w:lang w:eastAsia="zh-CN"/>
          <w14:textFill>
            <w14:solidFill>
              <w14:schemeClr w14:val="tx1"/>
            </w14:solidFill>
          </w14:textFill>
        </w:rPr>
      </w:pPr>
      <w:r>
        <w:rPr>
          <w:rFonts w:hint="eastAsia" w:ascii="宋体" w:hAnsi="宋体"/>
          <w:color w:val="000000" w:themeColor="text1"/>
          <w:sz w:val="24"/>
          <w:szCs w:val="24"/>
          <w:highlight w:val="none"/>
          <w:lang w:eastAsia="zh-CN"/>
          <w14:textFill>
            <w14:solidFill>
              <w14:schemeClr w14:val="tx1"/>
            </w14:solidFill>
          </w14:textFill>
        </w:rPr>
        <w:br w:type="page"/>
      </w:r>
    </w:p>
    <w:p>
      <w:pPr>
        <w:pStyle w:val="28"/>
        <w:spacing w:line="419" w:lineRule="exact"/>
        <w:ind w:right="-64"/>
        <w:jc w:val="center"/>
        <w:rPr>
          <w:highlight w:val="none"/>
          <w:lang w:eastAsia="zh-CN"/>
        </w:rPr>
      </w:pPr>
      <w:bookmarkStart w:id="18" w:name="_Toc12830_WPSOffice_Level2"/>
      <w:bookmarkStart w:id="19" w:name="_Toc24912742"/>
      <w:r>
        <w:rPr>
          <w:rFonts w:hint="eastAsia"/>
          <w:spacing w:val="2"/>
          <w:highlight w:val="none"/>
          <w:lang w:eastAsia="zh-CN"/>
        </w:rPr>
        <w:t>第三</w:t>
      </w:r>
      <w:r>
        <w:rPr>
          <w:rFonts w:hint="eastAsia"/>
          <w:highlight w:val="none"/>
          <w:lang w:eastAsia="zh-CN"/>
        </w:rPr>
        <w:t xml:space="preserve">章  </w:t>
      </w:r>
      <w:r>
        <w:rPr>
          <w:rFonts w:hint="eastAsia"/>
          <w:spacing w:val="2"/>
          <w:highlight w:val="none"/>
          <w:lang w:eastAsia="zh-CN"/>
        </w:rPr>
        <w:t>质量诚信管理</w:t>
      </w:r>
      <w:bookmarkEnd w:id="18"/>
      <w:bookmarkEnd w:id="19"/>
    </w:p>
    <w:p>
      <w:pPr>
        <w:spacing w:before="17" w:line="220" w:lineRule="exact"/>
        <w:rPr>
          <w:highlight w:val="none"/>
          <w:lang w:eastAsia="zh-CN"/>
        </w:rPr>
      </w:pPr>
    </w:p>
    <w:p>
      <w:pPr>
        <w:widowControl/>
        <w:spacing w:line="360" w:lineRule="auto"/>
        <w:ind w:firstLine="482"/>
        <w:rPr>
          <w:rFonts w:cs="宋体" w:asciiTheme="minorEastAsia" w:hAnsiTheme="minorEastAsia"/>
          <w:sz w:val="24"/>
          <w:szCs w:val="24"/>
          <w:highlight w:val="none"/>
          <w:lang w:eastAsia="zh-CN"/>
        </w:rPr>
      </w:pPr>
      <w:r>
        <w:rPr>
          <w:rFonts w:hint="eastAsia" w:cs="宋体" w:asciiTheme="minorEastAsia" w:hAnsiTheme="minorEastAsia"/>
          <w:sz w:val="24"/>
          <w:szCs w:val="24"/>
          <w:highlight w:val="none"/>
          <w:lang w:eastAsia="zh-CN"/>
        </w:rPr>
        <w:t>公司的质量诚信贯穿产品设计与生产、售后服务的全过程，建立了相关制度，加强员工的质量责任感和质量诚信教育，开展质量承诺活动。建立了质量事故报告制度和全流程可追溯制度，保障产品的质量安全。</w:t>
      </w:r>
    </w:p>
    <w:p>
      <w:pPr>
        <w:widowControl/>
        <w:spacing w:line="360" w:lineRule="auto"/>
        <w:rPr>
          <w:rFonts w:cs="宋体" w:asciiTheme="minorEastAsia" w:hAnsiTheme="minorEastAsia"/>
          <w:b/>
          <w:bCs/>
          <w:sz w:val="24"/>
          <w:szCs w:val="24"/>
          <w:highlight w:val="none"/>
          <w:lang w:eastAsia="zh-CN"/>
        </w:rPr>
      </w:pPr>
      <w:r>
        <w:rPr>
          <w:rFonts w:hint="eastAsia" w:cs="宋体" w:asciiTheme="minorEastAsia" w:hAnsiTheme="minorEastAsia"/>
          <w:b/>
          <w:bCs/>
          <w:sz w:val="24"/>
          <w:szCs w:val="24"/>
          <w:highlight w:val="none"/>
          <w:lang w:eastAsia="zh-CN"/>
        </w:rPr>
        <w:t>3.1、产品全生命周期质量诚信管理</w:t>
      </w:r>
    </w:p>
    <w:p>
      <w:pPr>
        <w:widowControl/>
        <w:spacing w:line="360" w:lineRule="auto"/>
        <w:ind w:firstLine="480"/>
        <w:rPr>
          <w:rFonts w:cs="宋体" w:asciiTheme="minorEastAsia" w:hAnsiTheme="minorEastAsia"/>
          <w:sz w:val="24"/>
          <w:szCs w:val="24"/>
          <w:highlight w:val="none"/>
          <w:lang w:eastAsia="zh-CN"/>
        </w:rPr>
      </w:pPr>
      <w:r>
        <w:rPr>
          <w:rFonts w:hint="eastAsia" w:cs="宋体" w:asciiTheme="minorEastAsia" w:hAnsiTheme="minorEastAsia"/>
          <w:sz w:val="24"/>
          <w:szCs w:val="24"/>
          <w:highlight w:val="none"/>
          <w:lang w:eastAsia="zh-CN"/>
        </w:rPr>
        <w:t>3.1.1产品设计诚信管理</w:t>
      </w:r>
    </w:p>
    <w:p>
      <w:pPr>
        <w:widowControl/>
        <w:spacing w:line="360" w:lineRule="auto"/>
        <w:ind w:firstLine="480"/>
        <w:rPr>
          <w:rFonts w:cs="宋体" w:asciiTheme="minorEastAsia" w:hAnsiTheme="minorEastAsia"/>
          <w:color w:val="000000" w:themeColor="text1"/>
          <w:sz w:val="24"/>
          <w:szCs w:val="24"/>
          <w:highlight w:val="none"/>
          <w:lang w:eastAsia="zh-CN"/>
          <w14:textFill>
            <w14:solidFill>
              <w14:schemeClr w14:val="tx1"/>
            </w14:solidFill>
          </w14:textFill>
        </w:rPr>
      </w:pPr>
      <w:r>
        <w:rPr>
          <w:rFonts w:hint="eastAsia" w:cs="宋体" w:asciiTheme="minorEastAsia" w:hAnsiTheme="minorEastAsia"/>
          <w:color w:val="000000" w:themeColor="text1"/>
          <w:sz w:val="24"/>
          <w:szCs w:val="24"/>
          <w:highlight w:val="none"/>
          <w:lang w:eastAsia="zh-CN"/>
          <w14:textFill>
            <w14:solidFill>
              <w14:schemeClr w14:val="tx1"/>
            </w14:solidFill>
          </w14:textFill>
        </w:rPr>
        <w:t>公司规范设计开发，尊重知识产权。根据公司的整体战略规划，制订新产品的开发计划。在设计工作过程中充分考虑每个过程的内外部环境，认真识别过程的输入与输出要求，设立相适应的职能部门，确立部门的内外部职责和相互协作关系，设定并控制过程</w:t>
      </w:r>
      <w:r>
        <w:rPr>
          <w:rFonts w:hint="eastAsia" w:cs="宋体" w:asciiTheme="minorEastAsia" w:hAnsiTheme="minorEastAsia"/>
          <w:sz w:val="24"/>
          <w:szCs w:val="24"/>
          <w:highlight w:val="none"/>
          <w:lang w:eastAsia="zh-CN"/>
        </w:rPr>
        <w:t>的结果。为确保满足关键要求，对承担过程管理的相关部门设立了考核指标，对各岗位人员进行考核，以保证过程的长期有效性。公司在设计工作过程时充分考虑了新方法、新技术、新知识的应用以及灵活性，并对过程中的时间周期、生产效率以及成本</w:t>
      </w:r>
      <w:r>
        <w:rPr>
          <w:rFonts w:hint="eastAsia" w:cs="宋体" w:asciiTheme="minorEastAsia" w:hAnsiTheme="minorEastAsia"/>
          <w:color w:val="000000" w:themeColor="text1"/>
          <w:sz w:val="24"/>
          <w:szCs w:val="24"/>
          <w:highlight w:val="none"/>
          <w:lang w:eastAsia="zh-CN"/>
          <w14:textFill>
            <w14:solidFill>
              <w14:schemeClr w14:val="tx1"/>
            </w14:solidFill>
          </w14:textFill>
        </w:rPr>
        <w:t>控制等要求予以设计控制。</w:t>
      </w:r>
    </w:p>
    <w:p>
      <w:pPr>
        <w:widowControl/>
        <w:spacing w:line="360" w:lineRule="auto"/>
        <w:ind w:firstLine="480"/>
        <w:rPr>
          <w:rFonts w:cs="宋体" w:asciiTheme="minorEastAsia" w:hAnsiTheme="minorEastAsia"/>
          <w:sz w:val="24"/>
          <w:szCs w:val="24"/>
          <w:highlight w:val="none"/>
          <w:lang w:eastAsia="zh-CN"/>
        </w:rPr>
      </w:pPr>
      <w:r>
        <w:rPr>
          <w:rFonts w:hint="eastAsia" w:cs="宋体" w:asciiTheme="minorEastAsia" w:hAnsiTheme="minorEastAsia"/>
          <w:sz w:val="24"/>
          <w:szCs w:val="24"/>
          <w:highlight w:val="none"/>
          <w:lang w:eastAsia="zh-CN"/>
        </w:rPr>
        <w:t>3.1.2原材料或零部件采购管理</w:t>
      </w:r>
    </w:p>
    <w:p>
      <w:pPr>
        <w:pStyle w:val="20"/>
        <w:shd w:val="clear" w:color="auto" w:fill="FFFFFF"/>
        <w:spacing w:before="0" w:beforeAutospacing="0" w:after="0" w:afterAutospacing="0" w:line="360" w:lineRule="auto"/>
        <w:ind w:firstLine="480" w:firstLineChars="200"/>
        <w:rPr>
          <w:rFonts w:cs="Times New Roman" w:asciiTheme="minorEastAsia" w:hAnsiTheme="minorEastAsia" w:eastAsiaTheme="minorEastAsia"/>
          <w:color w:val="000000"/>
          <w:kern w:val="2"/>
          <w:sz w:val="21"/>
          <w:szCs w:val="21"/>
        </w:rPr>
      </w:pPr>
      <w:r>
        <w:rPr>
          <w:rFonts w:hint="eastAsia" w:cs="宋体" w:asciiTheme="minorEastAsia" w:hAnsiTheme="minorEastAsia"/>
          <w:sz w:val="24"/>
          <w:szCs w:val="24"/>
          <w:highlight w:val="none"/>
          <w:lang w:eastAsia="zh-CN"/>
        </w:rPr>
        <w:t>公司</w:t>
      </w:r>
      <w:r>
        <w:rPr>
          <w:rFonts w:hint="eastAsia" w:cs="Times New Roman" w:asciiTheme="minorEastAsia" w:hAnsiTheme="minorEastAsia" w:eastAsiaTheme="minorEastAsia"/>
          <w:color w:val="000000"/>
          <w:kern w:val="2"/>
          <w:sz w:val="24"/>
          <w:szCs w:val="24"/>
        </w:rPr>
        <w:t>制定《</w:t>
      </w:r>
      <w:r>
        <w:rPr>
          <w:rFonts w:hint="eastAsia" w:cs="Times New Roman" w:asciiTheme="minorEastAsia" w:hAnsiTheme="minorEastAsia" w:eastAsiaTheme="minorEastAsia"/>
          <w:color w:val="000000"/>
          <w:kern w:val="2"/>
          <w:sz w:val="24"/>
          <w:szCs w:val="24"/>
          <w:lang w:val="en-US" w:eastAsia="zh-CN"/>
        </w:rPr>
        <w:t>采购控制程序</w:t>
      </w:r>
      <w:r>
        <w:rPr>
          <w:rFonts w:hint="eastAsia" w:cs="Times New Roman" w:asciiTheme="minorEastAsia" w:hAnsiTheme="minorEastAsia" w:eastAsiaTheme="minorEastAsia"/>
          <w:color w:val="000000"/>
          <w:kern w:val="2"/>
          <w:sz w:val="24"/>
          <w:szCs w:val="24"/>
        </w:rPr>
        <w:t>》、《</w:t>
      </w:r>
      <w:r>
        <w:rPr>
          <w:rFonts w:hint="eastAsia" w:cs="Times New Roman" w:asciiTheme="minorEastAsia" w:hAnsiTheme="minorEastAsia" w:eastAsiaTheme="minorEastAsia"/>
          <w:color w:val="000000"/>
          <w:kern w:val="2"/>
          <w:sz w:val="24"/>
          <w:szCs w:val="24"/>
          <w:lang w:eastAsia="zh-CN"/>
        </w:rPr>
        <w:t>相关方环境职业健康安全控制程序</w:t>
      </w:r>
      <w:r>
        <w:rPr>
          <w:rFonts w:hint="eastAsia" w:cs="Times New Roman" w:asciiTheme="minorEastAsia" w:hAnsiTheme="minorEastAsia" w:eastAsiaTheme="minorEastAsia"/>
          <w:color w:val="000000"/>
          <w:kern w:val="2"/>
          <w:sz w:val="24"/>
          <w:szCs w:val="24"/>
        </w:rPr>
        <w:t>》，以控制供方、外部提供过程产品和服务</w:t>
      </w:r>
      <w:r>
        <w:rPr>
          <w:rFonts w:hint="eastAsia" w:cs="Times New Roman" w:asciiTheme="minorEastAsia" w:hAnsiTheme="minorEastAsia" w:eastAsiaTheme="minorEastAsia"/>
          <w:color w:val="000000"/>
          <w:kern w:val="2"/>
          <w:sz w:val="21"/>
          <w:szCs w:val="21"/>
        </w:rPr>
        <w:t>。</w:t>
      </w:r>
    </w:p>
    <w:p>
      <w:pPr>
        <w:widowControl/>
        <w:spacing w:line="360" w:lineRule="auto"/>
        <w:ind w:firstLine="480"/>
        <w:rPr>
          <w:rFonts w:hint="eastAsia" w:cs="Times New Roman" w:asciiTheme="minorEastAsia" w:hAnsiTheme="minorEastAsia" w:eastAsiaTheme="minorEastAsia"/>
          <w:color w:val="000000"/>
          <w:kern w:val="2"/>
          <w:sz w:val="24"/>
          <w:szCs w:val="24"/>
        </w:rPr>
      </w:pPr>
      <w:r>
        <w:rPr>
          <w:rFonts w:hint="eastAsia" w:cs="Times New Roman" w:asciiTheme="minorEastAsia" w:hAnsiTheme="minorEastAsia" w:eastAsiaTheme="minorEastAsia"/>
          <w:color w:val="000000"/>
          <w:kern w:val="2"/>
          <w:sz w:val="24"/>
          <w:szCs w:val="24"/>
        </w:rPr>
        <w:t>公司应基于外部供方按照要求提供过程、产品和服务的能力，确定并实施对外部供方的评价、</w:t>
      </w:r>
      <w:r>
        <w:rPr>
          <w:rFonts w:cs="Times New Roman" w:asciiTheme="minorEastAsia" w:hAnsiTheme="minorEastAsia" w:eastAsiaTheme="minorEastAsia"/>
          <w:color w:val="000000"/>
          <w:kern w:val="2"/>
          <w:sz w:val="24"/>
          <w:szCs w:val="24"/>
        </w:rPr>
        <w:t xml:space="preserve"> </w:t>
      </w:r>
      <w:r>
        <w:rPr>
          <w:rFonts w:hint="eastAsia" w:cs="Times New Roman" w:asciiTheme="minorEastAsia" w:hAnsiTheme="minorEastAsia" w:eastAsiaTheme="minorEastAsia"/>
          <w:color w:val="000000"/>
          <w:kern w:val="2"/>
          <w:sz w:val="24"/>
          <w:szCs w:val="24"/>
        </w:rPr>
        <w:t>选择、绩效监视以及再评价的准则。评价活动和由评价引发的任何必要的措施，应保留成文信息。</w:t>
      </w:r>
    </w:p>
    <w:p>
      <w:pPr>
        <w:widowControl/>
        <w:spacing w:line="360" w:lineRule="auto"/>
        <w:ind w:firstLine="480"/>
        <w:rPr>
          <w:rFonts w:hint="eastAsia" w:cs="Times New Roman" w:asciiTheme="minorEastAsia" w:hAnsiTheme="minorEastAsia" w:eastAsiaTheme="minorEastAsia"/>
          <w:color w:val="000000"/>
          <w:kern w:val="2"/>
          <w:sz w:val="24"/>
          <w:szCs w:val="24"/>
        </w:rPr>
      </w:pPr>
      <w:r>
        <w:rPr>
          <w:rFonts w:hint="eastAsia" w:cs="Times New Roman" w:asciiTheme="minorEastAsia" w:hAnsiTheme="minorEastAsia" w:eastAsiaTheme="minorEastAsia"/>
          <w:color w:val="000000"/>
          <w:kern w:val="2"/>
          <w:sz w:val="24"/>
          <w:szCs w:val="24"/>
        </w:rPr>
        <w:t>公司确保外部提供的过程、产品和服务不会对组织稳定地向顾客交付合格产品和服务的能力产生不利影响。</w:t>
      </w:r>
    </w:p>
    <w:p>
      <w:pPr>
        <w:widowControl/>
        <w:spacing w:line="360" w:lineRule="auto"/>
        <w:ind w:firstLine="480"/>
        <w:rPr>
          <w:rFonts w:hint="eastAsia" w:cs="Times New Roman" w:asciiTheme="minorEastAsia" w:hAnsiTheme="minorEastAsia" w:eastAsiaTheme="minorEastAsia"/>
          <w:color w:val="000000"/>
          <w:kern w:val="2"/>
          <w:sz w:val="24"/>
          <w:szCs w:val="24"/>
          <w:lang w:eastAsia="zh-CN"/>
        </w:rPr>
      </w:pPr>
      <w:r>
        <w:rPr>
          <w:rFonts w:hint="eastAsia" w:cs="Arial"/>
          <w:color w:val="333333"/>
          <w:sz w:val="24"/>
          <w:szCs w:val="24"/>
        </w:rPr>
        <w:t>公司应确保在与外部供方沟通之前，充分进行，确定的要求是充分和适宜的</w:t>
      </w:r>
      <w:r>
        <w:rPr>
          <w:rFonts w:hint="eastAsia" w:cs="Arial"/>
          <w:color w:val="333333"/>
          <w:sz w:val="21"/>
          <w:szCs w:val="21"/>
        </w:rPr>
        <w:t>。</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人员管理：人员上岗前均进行岗前培训，关键岗位人员通过考试取得操作证后才能上岗，人员换岗应经培训合格后经技术部确认。车间管理人员或者</w:t>
      </w:r>
      <w:r>
        <w:rPr>
          <w:rFonts w:hint="eastAsia" w:ascii="宋体" w:hAnsi="宋体"/>
          <w:color w:val="auto"/>
          <w:highlight w:val="none"/>
          <w:lang w:val="en-US" w:eastAsia="zh-CN"/>
        </w:rPr>
        <w:t>质检</w:t>
      </w:r>
      <w:r>
        <w:rPr>
          <w:rFonts w:hint="eastAsia" w:asciiTheme="minorEastAsia" w:hAnsiTheme="minorEastAsia"/>
          <w:color w:val="000000" w:themeColor="text1"/>
          <w:sz w:val="24"/>
          <w:szCs w:val="24"/>
          <w:highlight w:val="none"/>
          <w:lang w:eastAsia="zh-CN"/>
          <w14:textFill>
            <w14:solidFill>
              <w14:schemeClr w14:val="tx1"/>
            </w14:solidFill>
          </w14:textFill>
        </w:rPr>
        <w:t>经理定期对员工进行质量改进等相关培训，</w:t>
      </w:r>
      <w:r>
        <w:rPr>
          <w:rFonts w:asciiTheme="minorEastAsia" w:hAnsiTheme="minorEastAsia"/>
          <w:color w:val="000000" w:themeColor="text1"/>
          <w:sz w:val="24"/>
          <w:szCs w:val="24"/>
          <w:highlight w:val="none"/>
          <w:lang w:eastAsia="zh-CN"/>
          <w14:textFill>
            <w14:solidFill>
              <w14:schemeClr w14:val="tx1"/>
            </w14:solidFill>
          </w14:textFill>
        </w:rPr>
        <w:t>提高操作员工的质量意识，要求车间工人严格按照规定进行生产操作。</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设备管理：每年制订设备的维护保养计划并按计划执行，每天对设备进行点检，涉及安全性能的设备每天按规定进行确认，确保设备的正常运行。</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材料管理</w:t>
      </w:r>
      <w:r>
        <w:rPr>
          <w:rFonts w:hint="eastAsia" w:eastAsia="宋体" w:asciiTheme="minorEastAsia" w:hAnsiTheme="minorEastAsia"/>
          <w:color w:val="000000" w:themeColor="text1"/>
          <w:sz w:val="24"/>
          <w:szCs w:val="24"/>
          <w:highlight w:val="none"/>
          <w:lang w:eastAsia="zh-CN"/>
          <w14:textFill>
            <w14:solidFill>
              <w14:schemeClr w14:val="tx1"/>
            </w14:solidFill>
          </w14:textFill>
        </w:rPr>
        <w:t>：严格进行材料标识管理，通过系统管控、员工自查、巡检督查方式进行控制。</w:t>
      </w:r>
      <w:r>
        <w:rPr>
          <w:rFonts w:hint="eastAsia" w:asciiTheme="minorEastAsia" w:hAnsiTheme="minorEastAsia"/>
          <w:color w:val="000000" w:themeColor="text1"/>
          <w:sz w:val="24"/>
          <w:szCs w:val="24"/>
          <w:highlight w:val="none"/>
          <w:lang w:val="en-US" w:eastAsia="zh-CN"/>
          <w14:textFill>
            <w14:solidFill>
              <w14:schemeClr w14:val="tx1"/>
            </w14:solidFill>
          </w14:textFill>
        </w:rPr>
        <w:t>技术部</w:t>
      </w:r>
      <w:r>
        <w:rPr>
          <w:rFonts w:hint="eastAsia" w:eastAsia="宋体" w:asciiTheme="minorEastAsia" w:hAnsiTheme="minorEastAsia"/>
          <w:color w:val="000000" w:themeColor="text1"/>
          <w:sz w:val="24"/>
          <w:szCs w:val="24"/>
          <w:highlight w:val="none"/>
          <w:lang w:eastAsia="zh-CN"/>
          <w14:textFill>
            <w14:solidFill>
              <w14:schemeClr w14:val="tx1"/>
            </w14:solidFill>
          </w14:textFill>
        </w:rPr>
        <w:t>对不合格的物</w:t>
      </w:r>
      <w:r>
        <w:rPr>
          <w:rFonts w:hint="eastAsia" w:asciiTheme="minorEastAsia" w:hAnsiTheme="minorEastAsia"/>
          <w:color w:val="000000" w:themeColor="text1"/>
          <w:sz w:val="24"/>
          <w:szCs w:val="24"/>
          <w:highlight w:val="none"/>
          <w:lang w:eastAsia="zh-CN"/>
          <w14:textFill>
            <w14:solidFill>
              <w14:schemeClr w14:val="tx1"/>
            </w14:solidFill>
          </w14:textFill>
        </w:rPr>
        <w:t>料进行锁定和标识、隔离，未经解绑，发不出锁定的物料。</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控制方法：遵循“不接收、不制造、不流转不合格品”的“三不”原则，由员工进行自检、互检。专职检验员严格执行首件检验、巡检及成品检验，切实保证终端产品质量。车间严格执行产前会议制度，产品上线前均组织生产、质量、工程等相关岗位人员明确产品要求及历史问题点，提前做好应对的准备和明确过程质量的控制重点，</w:t>
      </w:r>
      <w:r>
        <w:rPr>
          <w:rFonts w:asciiTheme="minorEastAsia" w:hAnsiTheme="minorEastAsia"/>
          <w:color w:val="000000" w:themeColor="text1"/>
          <w:sz w:val="24"/>
          <w:szCs w:val="24"/>
          <w:highlight w:val="none"/>
          <w:lang w:eastAsia="zh-CN"/>
          <w14:textFill>
            <w14:solidFill>
              <w14:schemeClr w14:val="tx1"/>
            </w14:solidFill>
          </w14:textFill>
        </w:rPr>
        <w:t>对于现场发现的可立即处理的质量问题，</w:t>
      </w:r>
      <w:r>
        <w:rPr>
          <w:rFonts w:hint="eastAsia" w:asciiTheme="minorEastAsia" w:hAnsiTheme="minorEastAsia"/>
          <w:color w:val="000000" w:themeColor="text1"/>
          <w:sz w:val="24"/>
          <w:szCs w:val="24"/>
          <w:highlight w:val="none"/>
          <w:lang w:eastAsia="zh-CN"/>
          <w14:textFill>
            <w14:solidFill>
              <w14:schemeClr w14:val="tx1"/>
            </w14:solidFill>
          </w14:textFill>
        </w:rPr>
        <w:t>车间主任或检验员</w:t>
      </w:r>
      <w:r>
        <w:rPr>
          <w:rFonts w:asciiTheme="minorEastAsia" w:hAnsiTheme="minorEastAsia"/>
          <w:color w:val="000000" w:themeColor="text1"/>
          <w:sz w:val="24"/>
          <w:szCs w:val="24"/>
          <w:highlight w:val="none"/>
          <w:lang w:eastAsia="zh-CN"/>
          <w14:textFill>
            <w14:solidFill>
              <w14:schemeClr w14:val="tx1"/>
            </w14:solidFill>
          </w14:textFill>
        </w:rPr>
        <w:t>及时组织</w:t>
      </w:r>
      <w:r>
        <w:rPr>
          <w:rFonts w:hint="eastAsia" w:asciiTheme="minorEastAsia" w:hAnsiTheme="minorEastAsia"/>
          <w:color w:val="000000" w:themeColor="text1"/>
          <w:sz w:val="24"/>
          <w:szCs w:val="24"/>
          <w:highlight w:val="none"/>
          <w:lang w:eastAsia="zh-CN"/>
          <w14:textFill>
            <w14:solidFill>
              <w14:schemeClr w14:val="tx1"/>
            </w14:solidFill>
          </w14:textFill>
        </w:rPr>
        <w:t>相关</w:t>
      </w:r>
      <w:r>
        <w:rPr>
          <w:rFonts w:asciiTheme="minorEastAsia" w:hAnsiTheme="minorEastAsia"/>
          <w:color w:val="000000" w:themeColor="text1"/>
          <w:sz w:val="24"/>
          <w:szCs w:val="24"/>
          <w:highlight w:val="none"/>
          <w:lang w:eastAsia="zh-CN"/>
          <w14:textFill>
            <w14:solidFill>
              <w14:schemeClr w14:val="tx1"/>
            </w14:solidFill>
          </w14:textFill>
        </w:rPr>
        <w:t>人员改进；对于由长期数据统计发现的质量问题，则通过召开</w:t>
      </w:r>
      <w:r>
        <w:rPr>
          <w:rFonts w:hint="eastAsia" w:asciiTheme="minorEastAsia" w:hAnsiTheme="minorEastAsia"/>
          <w:color w:val="000000" w:themeColor="text1"/>
          <w:sz w:val="24"/>
          <w:szCs w:val="24"/>
          <w:highlight w:val="none"/>
          <w:lang w:eastAsia="zh-CN"/>
          <w14:textFill>
            <w14:solidFill>
              <w14:schemeClr w14:val="tx1"/>
            </w14:solidFill>
          </w14:textFill>
        </w:rPr>
        <w:t>周</w:t>
      </w:r>
      <w:r>
        <w:rPr>
          <w:rFonts w:asciiTheme="minorEastAsia" w:hAnsiTheme="minorEastAsia"/>
          <w:color w:val="000000" w:themeColor="text1"/>
          <w:sz w:val="24"/>
          <w:szCs w:val="24"/>
          <w:highlight w:val="none"/>
          <w:lang w:eastAsia="zh-CN"/>
          <w14:textFill>
            <w14:solidFill>
              <w14:schemeClr w14:val="tx1"/>
            </w14:solidFill>
          </w14:textFill>
        </w:rPr>
        <w:t>质</w:t>
      </w:r>
      <w:r>
        <w:rPr>
          <w:rFonts w:hint="eastAsia" w:asciiTheme="minorEastAsia" w:hAnsiTheme="minorEastAsia"/>
          <w:color w:val="000000" w:themeColor="text1"/>
          <w:sz w:val="24"/>
          <w:szCs w:val="24"/>
          <w:highlight w:val="none"/>
          <w:lang w:eastAsia="zh-CN"/>
          <w14:textFill>
            <w14:solidFill>
              <w14:schemeClr w14:val="tx1"/>
            </w14:solidFill>
          </w14:textFill>
        </w:rPr>
        <w:t>量例</w:t>
      </w:r>
      <w:r>
        <w:rPr>
          <w:rFonts w:asciiTheme="minorEastAsia" w:hAnsiTheme="minorEastAsia"/>
          <w:color w:val="000000" w:themeColor="text1"/>
          <w:sz w:val="24"/>
          <w:szCs w:val="24"/>
          <w:highlight w:val="none"/>
          <w:lang w:eastAsia="zh-CN"/>
          <w14:textFill>
            <w14:solidFill>
              <w14:schemeClr w14:val="tx1"/>
            </w14:solidFill>
          </w14:textFill>
        </w:rPr>
        <w:t>会</w:t>
      </w:r>
      <w:r>
        <w:rPr>
          <w:rFonts w:hint="eastAsia" w:asciiTheme="minorEastAsia" w:hAnsiTheme="minorEastAsia"/>
          <w:color w:val="000000" w:themeColor="text1"/>
          <w:sz w:val="24"/>
          <w:szCs w:val="24"/>
          <w:highlight w:val="none"/>
          <w:lang w:eastAsia="zh-CN"/>
          <w14:textFill>
            <w14:solidFill>
              <w14:schemeClr w14:val="tx1"/>
            </w14:solidFill>
          </w14:textFill>
        </w:rPr>
        <w:t>或组织质量攻关小组</w:t>
      </w:r>
      <w:r>
        <w:rPr>
          <w:rFonts w:asciiTheme="minorEastAsia" w:hAnsiTheme="minorEastAsia"/>
          <w:color w:val="000000" w:themeColor="text1"/>
          <w:sz w:val="24"/>
          <w:szCs w:val="24"/>
          <w:highlight w:val="none"/>
          <w:lang w:eastAsia="zh-CN"/>
          <w14:textFill>
            <w14:solidFill>
              <w14:schemeClr w14:val="tx1"/>
            </w14:solidFill>
          </w14:textFill>
        </w:rPr>
        <w:t>进行</w:t>
      </w:r>
      <w:r>
        <w:rPr>
          <w:rFonts w:hint="eastAsia" w:asciiTheme="minorEastAsia" w:hAnsiTheme="minorEastAsia"/>
          <w:color w:val="000000" w:themeColor="text1"/>
          <w:sz w:val="24"/>
          <w:szCs w:val="24"/>
          <w:highlight w:val="none"/>
          <w:lang w:eastAsia="zh-CN"/>
          <w14:textFill>
            <w14:solidFill>
              <w14:schemeClr w14:val="tx1"/>
            </w14:solidFill>
          </w14:textFill>
        </w:rPr>
        <w:t>跟进直至完成闭环整改</w:t>
      </w:r>
      <w:r>
        <w:rPr>
          <w:rFonts w:asciiTheme="minorEastAsia" w:hAnsiTheme="minorEastAsia"/>
          <w:color w:val="000000" w:themeColor="text1"/>
          <w:sz w:val="24"/>
          <w:szCs w:val="24"/>
          <w:highlight w:val="none"/>
          <w:lang w:eastAsia="zh-CN"/>
          <w14:textFill>
            <w14:solidFill>
              <w14:schemeClr w14:val="tx1"/>
            </w14:solidFill>
          </w14:textFill>
        </w:rPr>
        <w:t>。</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asciiTheme="minorEastAsia" w:hAnsiTheme="minorEastAsia"/>
          <w:color w:val="000000" w:themeColor="text1"/>
          <w:sz w:val="24"/>
          <w:szCs w:val="24"/>
          <w:highlight w:val="none"/>
          <w:lang w:eastAsia="zh-CN"/>
          <w14:textFill>
            <w14:solidFill>
              <w14:schemeClr w14:val="tx1"/>
            </w14:solidFill>
          </w14:textFill>
        </w:rPr>
        <w:t>现场与安全管理</w:t>
      </w:r>
      <w:r>
        <w:rPr>
          <w:rFonts w:hint="eastAsia" w:asciiTheme="minorEastAsia" w:hAnsiTheme="minorEastAsia"/>
          <w:color w:val="000000" w:themeColor="text1"/>
          <w:sz w:val="24"/>
          <w:szCs w:val="24"/>
          <w:highlight w:val="none"/>
          <w:lang w:eastAsia="zh-CN"/>
          <w14:textFill>
            <w14:solidFill>
              <w14:schemeClr w14:val="tx1"/>
            </w14:solidFill>
          </w14:textFill>
        </w:rPr>
        <w:t>：公司</w:t>
      </w:r>
      <w:r>
        <w:rPr>
          <w:rFonts w:asciiTheme="minorEastAsia" w:hAnsiTheme="minorEastAsia"/>
          <w:color w:val="000000" w:themeColor="text1"/>
          <w:sz w:val="24"/>
          <w:szCs w:val="24"/>
          <w:highlight w:val="none"/>
          <w:lang w:eastAsia="zh-CN"/>
          <w14:textFill>
            <w14:solidFill>
              <w14:schemeClr w14:val="tx1"/>
            </w14:solidFill>
          </w14:textFill>
        </w:rPr>
        <w:t>建立</w:t>
      </w:r>
      <w:r>
        <w:rPr>
          <w:rFonts w:hint="eastAsia" w:asciiTheme="minorEastAsia" w:hAnsiTheme="minorEastAsia"/>
          <w:color w:val="000000" w:themeColor="text1"/>
          <w:sz w:val="24"/>
          <w:szCs w:val="24"/>
          <w:highlight w:val="none"/>
          <w:lang w:eastAsia="zh-CN"/>
          <w14:textFill>
            <w14:solidFill>
              <w14:schemeClr w14:val="tx1"/>
            </w14:solidFill>
          </w14:textFill>
        </w:rPr>
        <w:t>了</w:t>
      </w:r>
      <w:r>
        <w:rPr>
          <w:rFonts w:asciiTheme="minorEastAsia" w:hAnsiTheme="minorEastAsia"/>
          <w:color w:val="000000" w:themeColor="text1"/>
          <w:sz w:val="24"/>
          <w:szCs w:val="24"/>
          <w:highlight w:val="none"/>
          <w:lang w:eastAsia="zh-CN"/>
          <w14:textFill>
            <w14:solidFill>
              <w14:schemeClr w14:val="tx1"/>
            </w14:solidFill>
          </w14:textFill>
        </w:rPr>
        <w:t>现场管理指标，并严格按照</w:t>
      </w:r>
      <w:r>
        <w:rPr>
          <w:rFonts w:hint="eastAsia" w:asciiTheme="minorEastAsia" w:hAnsiTheme="minorEastAsia"/>
          <w:color w:val="000000" w:themeColor="text1"/>
          <w:sz w:val="24"/>
          <w:szCs w:val="24"/>
          <w:highlight w:val="none"/>
          <w:lang w:eastAsia="zh-CN"/>
          <w14:textFill>
            <w14:solidFill>
              <w14:schemeClr w14:val="tx1"/>
            </w14:solidFill>
          </w14:textFill>
        </w:rPr>
        <w:t>6S</w:t>
      </w:r>
      <w:r>
        <w:rPr>
          <w:rFonts w:asciiTheme="minorEastAsia" w:hAnsiTheme="minorEastAsia"/>
          <w:color w:val="000000" w:themeColor="text1"/>
          <w:sz w:val="24"/>
          <w:szCs w:val="24"/>
          <w:highlight w:val="none"/>
          <w:lang w:eastAsia="zh-CN"/>
          <w14:textFill>
            <w14:solidFill>
              <w14:schemeClr w14:val="tx1"/>
            </w14:solidFill>
          </w14:textFill>
        </w:rPr>
        <w:t>标准执行。</w:t>
      </w:r>
      <w:r>
        <w:rPr>
          <w:rFonts w:hint="eastAsia" w:asciiTheme="minorEastAsia" w:hAnsiTheme="minorEastAsia"/>
          <w:color w:val="000000" w:themeColor="text1"/>
          <w:sz w:val="24"/>
          <w:szCs w:val="24"/>
          <w:highlight w:val="none"/>
          <w:lang w:eastAsia="zh-CN"/>
          <w14:textFill>
            <w14:solidFill>
              <w14:schemeClr w14:val="tx1"/>
            </w14:solidFill>
          </w14:textFill>
        </w:rPr>
        <w:t>每周组织巡厂和现场管理检查，对发现的问题及时进行通报并限期整改，并每月进行现场管理评比及奖励活动。安全管理方面，公司制订了有关安全管理制度及应急预案，落实三级安全教育制度，对员工进行安全知识及技能培训，定期组织安全消防演练等应急预案演练。</w:t>
      </w:r>
    </w:p>
    <w:p>
      <w:pPr>
        <w:spacing w:before="120" w:beforeLines="50" w:after="120" w:afterLines="50" w:line="360" w:lineRule="auto"/>
        <w:ind w:firstLine="480" w:firstLineChars="200"/>
        <w:rPr>
          <w:rFonts w:hint="eastAsia" w:eastAsia="宋体" w:asciiTheme="minorEastAsia" w:hAnsiTheme="minorEastAsia"/>
          <w:color w:val="000000" w:themeColor="text1"/>
          <w:sz w:val="24"/>
          <w:szCs w:val="24"/>
          <w:highlight w:val="none"/>
          <w:lang w:eastAsia="zh-CN"/>
          <w14:textFill>
            <w14:solidFill>
              <w14:schemeClr w14:val="tx1"/>
            </w14:solidFill>
          </w14:textFill>
        </w:rPr>
      </w:pPr>
      <w:r>
        <w:rPr>
          <w:rFonts w:hint="eastAsia" w:eastAsia="宋体" w:asciiTheme="minorEastAsia" w:hAnsiTheme="minorEastAsia"/>
          <w:color w:val="000000" w:themeColor="text1"/>
          <w:sz w:val="24"/>
          <w:szCs w:val="24"/>
          <w:highlight w:val="none"/>
          <w:lang w:eastAsia="zh-CN"/>
          <w14:textFill>
            <w14:solidFill>
              <w14:schemeClr w14:val="tx1"/>
            </w14:solidFill>
          </w14:textFill>
        </w:rPr>
        <w:t>测量设备管理：每年制订测量设备的周期检定计划并严格执行。对涉及安全性能检测的设备，利用检测设备（或好样\坏样)每天进行确认点检，确保测量设备的有效性。</w:t>
      </w:r>
    </w:p>
    <w:p>
      <w:pPr>
        <w:widowControl/>
        <w:spacing w:line="360" w:lineRule="auto"/>
        <w:ind w:firstLine="480"/>
        <w:rPr>
          <w:rFonts w:cs="宋体" w:asciiTheme="minorEastAsia" w:hAnsiTheme="minorEastAsia"/>
          <w:sz w:val="24"/>
          <w:szCs w:val="24"/>
          <w:highlight w:val="none"/>
          <w:lang w:eastAsia="zh-CN"/>
        </w:rPr>
      </w:pPr>
      <w:r>
        <w:rPr>
          <w:rFonts w:hint="eastAsia" w:cs="宋体" w:asciiTheme="minorEastAsia" w:hAnsiTheme="minorEastAsia"/>
          <w:sz w:val="24"/>
          <w:szCs w:val="24"/>
          <w:highlight w:val="none"/>
          <w:lang w:eastAsia="zh-CN"/>
        </w:rPr>
        <w:t>3.1.4产品售后质量诚信管理</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公司根据客户需求，展开售后服务责任。</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1）对产品质量及时进行跟踪，市场部每年行一次客户满意调查。与业界伙伴开放合作，持续为客户和全社会创造价值。</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2）在与市场业务员电话沟通时，询问公司产品质量情况，并及时将情况反馈给</w:t>
      </w:r>
      <w:r>
        <w:rPr>
          <w:rFonts w:hint="eastAsia" w:ascii="宋体" w:hAnsi="宋体"/>
          <w:color w:val="auto"/>
          <w:highlight w:val="none"/>
          <w:lang w:val="en-US" w:eastAsia="zh-CN"/>
        </w:rPr>
        <w:t>技术部</w:t>
      </w:r>
      <w:r>
        <w:rPr>
          <w:rFonts w:hint="eastAsia" w:asciiTheme="minorEastAsia" w:hAnsiTheme="minorEastAsia"/>
          <w:color w:val="000000" w:themeColor="text1"/>
          <w:sz w:val="24"/>
          <w:szCs w:val="24"/>
          <w:highlight w:val="none"/>
          <w:lang w:eastAsia="zh-CN"/>
          <w14:textFill>
            <w14:solidFill>
              <w14:schemeClr w14:val="tx1"/>
            </w14:solidFill>
          </w14:textFill>
        </w:rPr>
        <w:t>。</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3）</w:t>
      </w:r>
      <w:r>
        <w:rPr>
          <w:rFonts w:hint="eastAsia" w:asciiTheme="minorEastAsia" w:hAnsiTheme="minorEastAsia"/>
          <w:color w:val="000000" w:themeColor="text1"/>
          <w:sz w:val="24"/>
          <w:szCs w:val="24"/>
          <w:highlight w:val="none"/>
          <w:lang w:val="en-US" w:eastAsia="zh-CN"/>
          <w14:textFill>
            <w14:solidFill>
              <w14:schemeClr w14:val="tx1"/>
            </w14:solidFill>
          </w14:textFill>
        </w:rPr>
        <w:t>技术部</w:t>
      </w:r>
      <w:r>
        <w:rPr>
          <w:rFonts w:hint="eastAsia" w:eastAsia="宋体" w:asciiTheme="minorEastAsia" w:hAnsiTheme="minorEastAsia"/>
          <w:color w:val="000000" w:themeColor="text1"/>
          <w:sz w:val="24"/>
          <w:szCs w:val="24"/>
          <w:highlight w:val="none"/>
          <w:lang w:eastAsia="zh-CN"/>
          <w14:textFill>
            <w14:solidFill>
              <w14:schemeClr w14:val="tx1"/>
            </w14:solidFill>
          </w14:textFill>
        </w:rPr>
        <w:t>应定期拜访客户</w:t>
      </w:r>
      <w:r>
        <w:rPr>
          <w:rFonts w:hint="eastAsia" w:asciiTheme="minorEastAsia" w:hAnsiTheme="minorEastAsia"/>
          <w:color w:val="000000" w:themeColor="text1"/>
          <w:sz w:val="24"/>
          <w:szCs w:val="24"/>
          <w:highlight w:val="none"/>
          <w:lang w:eastAsia="zh-CN"/>
          <w14:textFill>
            <w14:solidFill>
              <w14:schemeClr w14:val="tx1"/>
            </w14:solidFill>
          </w14:textFill>
        </w:rPr>
        <w:t>，其目的就是要了解客户对公司产品质量控制的评价，以便进一步改善我们的工作。</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4）每次拜访客户，都应写出书面报告并存档，并派出专业技术人员予以支持，并给出最佳的解决方案。</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公司建立并实施了相应的营销策略，本着诚实守信的原则，与客户建立长期良好的战略合作关系，客按照公正公平、互惠互利的原则实现了共同发展；在顾客需求的识别上，公司尽最大可能了解顾客需求，建立并实施了《</w:t>
      </w:r>
      <w:r>
        <w:rPr>
          <w:rFonts w:hint="eastAsia" w:cs="Arial"/>
          <w:color w:val="333333"/>
          <w:sz w:val="24"/>
          <w:szCs w:val="24"/>
          <w:lang w:eastAsia="zh-CN"/>
        </w:rPr>
        <w:t>与顾客有关过程控制程序</w:t>
      </w:r>
      <w:r>
        <w:rPr>
          <w:rFonts w:hint="eastAsia" w:asciiTheme="minorEastAsia" w:hAnsiTheme="minorEastAsia"/>
          <w:color w:val="000000" w:themeColor="text1"/>
          <w:sz w:val="24"/>
          <w:szCs w:val="24"/>
          <w:highlight w:val="none"/>
          <w:lang w:eastAsia="zh-CN"/>
          <w14:textFill>
            <w14:solidFill>
              <w14:schemeClr w14:val="tx1"/>
            </w14:solidFill>
          </w14:textFill>
        </w:rPr>
        <w:t>》；重点确立顾客满意度指标并领先同行，增强了顾客对购买公司产品的信心。</w:t>
      </w:r>
    </w:p>
    <w:p>
      <w:pPr>
        <w:pStyle w:val="5"/>
        <w:spacing w:line="360" w:lineRule="auto"/>
        <w:ind w:left="0" w:right="493"/>
        <w:rPr>
          <w:rFonts w:asciiTheme="majorEastAsia" w:hAnsiTheme="majorEastAsia" w:eastAsiaTheme="majorEastAsia" w:cstheme="majorEastAsia"/>
          <w:b/>
          <w:bCs/>
          <w:sz w:val="24"/>
          <w:highlight w:val="none"/>
          <w:lang w:eastAsia="zh-CN"/>
        </w:rPr>
      </w:pPr>
      <w:r>
        <w:rPr>
          <w:rFonts w:hint="eastAsia" w:asciiTheme="majorEastAsia" w:hAnsiTheme="majorEastAsia" w:eastAsiaTheme="majorEastAsia" w:cstheme="majorEastAsia"/>
          <w:b/>
          <w:bCs/>
          <w:sz w:val="24"/>
          <w:highlight w:val="none"/>
          <w:lang w:eastAsia="zh-CN"/>
        </w:rPr>
        <w:t>3.2 质量文化建设</w:t>
      </w:r>
    </w:p>
    <w:p>
      <w:pPr>
        <w:pStyle w:val="5"/>
        <w:numPr>
          <w:ilvl w:val="2"/>
          <w:numId w:val="5"/>
        </w:numPr>
        <w:tabs>
          <w:tab w:val="left" w:pos="872"/>
        </w:tabs>
        <w:spacing w:line="360" w:lineRule="auto"/>
        <w:ind w:left="872"/>
        <w:rPr>
          <w:highlight w:val="none"/>
        </w:rPr>
      </w:pPr>
      <w:r>
        <w:rPr>
          <w:rFonts w:hint="eastAsia"/>
          <w:highlight w:val="none"/>
          <w:lang w:eastAsia="zh-CN"/>
        </w:rPr>
        <w:t>员工</w:t>
      </w:r>
      <w:r>
        <w:rPr>
          <w:rFonts w:hint="eastAsia"/>
          <w:highlight w:val="none"/>
        </w:rPr>
        <w:t>教育</w:t>
      </w:r>
    </w:p>
    <w:p>
      <w:pPr>
        <w:spacing w:line="360" w:lineRule="auto"/>
        <w:ind w:firstLine="480" w:firstLineChars="200"/>
        <w:rPr>
          <w:rFonts w:cs="宋体" w:asciiTheme="minorEastAsia" w:hAnsiTheme="minorEastAsia"/>
          <w:sz w:val="24"/>
          <w:szCs w:val="24"/>
          <w:highlight w:val="none"/>
          <w:lang w:eastAsia="zh-CN"/>
        </w:rPr>
      </w:pPr>
      <w:r>
        <w:rPr>
          <w:rFonts w:hint="eastAsia" w:asciiTheme="minorEastAsia" w:hAnsiTheme="minorEastAsia"/>
          <w:sz w:val="24"/>
          <w:szCs w:val="24"/>
          <w:highlight w:val="none"/>
          <w:lang w:eastAsia="zh-CN"/>
        </w:rPr>
        <w:t>公司将员工学习和发展视为“投资”，把创建学习型组织，营造全员学习的氛围作为长期发展战略的重要组成部分。随着公司规模的扩大和全球化发展战略的实施，公司将员工培训工作提到了议事日程，短期培训班已不适应公司发展的要求，公司急需对全体员工进行有计划、系统地进行培训，以提高员工的整体素质，公司建立并实施了《</w:t>
      </w:r>
      <w:r>
        <w:rPr>
          <w:rFonts w:hint="eastAsia" w:asciiTheme="minorEastAsia" w:hAnsiTheme="minorEastAsia"/>
          <w:sz w:val="24"/>
          <w:szCs w:val="24"/>
          <w:highlight w:val="none"/>
          <w:lang w:val="en-US" w:eastAsia="zh-CN"/>
        </w:rPr>
        <w:t>人力资源控制程序</w:t>
      </w:r>
      <w:r>
        <w:rPr>
          <w:rFonts w:hint="eastAsia" w:asciiTheme="minorEastAsia" w:hAnsiTheme="minorEastAsia"/>
          <w:sz w:val="24"/>
          <w:szCs w:val="24"/>
          <w:highlight w:val="none"/>
          <w:lang w:eastAsia="zh-CN"/>
        </w:rPr>
        <w:t>》。 公司每年针对实际和市场形势，识别各部门的培训需求，制定员工培训规划和年度计划，开展职工教育培训，包括质量意识、质量知识、质量管理制度、专</w:t>
      </w:r>
      <w:r>
        <w:rPr>
          <w:rFonts w:hint="eastAsia" w:cs="宋体" w:asciiTheme="minorEastAsia" w:hAnsiTheme="minorEastAsia"/>
          <w:sz w:val="24"/>
          <w:szCs w:val="24"/>
          <w:highlight w:val="none"/>
          <w:lang w:eastAsia="zh-CN"/>
        </w:rPr>
        <w:t>业知识等培训内容。公司每年制定并下发了《年度培训计划》等，对质量诚信教育进行了安排布置。</w:t>
      </w:r>
    </w:p>
    <w:p>
      <w:pPr>
        <w:spacing w:line="500" w:lineRule="exact"/>
        <w:jc w:val="left"/>
        <w:rPr>
          <w:rFonts w:hint="eastAsia" w:eastAsia="宋体" w:asciiTheme="minorEastAsia" w:hAnsiTheme="minorEastAsia"/>
          <w:sz w:val="24"/>
          <w:szCs w:val="24"/>
          <w:highlight w:val="none"/>
          <w:lang w:eastAsia="zh-CN"/>
        </w:rPr>
      </w:pPr>
      <w:r>
        <w:rPr>
          <w:rFonts w:hint="eastAsia" w:cs="宋体" w:asciiTheme="minorEastAsia" w:hAnsiTheme="minorEastAsia"/>
          <w:sz w:val="24"/>
          <w:szCs w:val="24"/>
          <w:highlight w:val="none"/>
          <w:lang w:eastAsia="zh-CN"/>
        </w:rPr>
        <w:t xml:space="preserve">     </w:t>
      </w:r>
      <w:r>
        <w:rPr>
          <w:rFonts w:hint="eastAsia" w:eastAsia="宋体" w:asciiTheme="minorEastAsia" w:hAnsiTheme="minorEastAsia"/>
          <w:sz w:val="24"/>
          <w:szCs w:val="24"/>
          <w:highlight w:val="none"/>
          <w:lang w:eastAsia="zh-CN"/>
        </w:rPr>
        <w:t>根据公司教育培训系统及计划对全体员工进行了质量诚信和质量管理意识方面的教育培训，做到有计划，有安排，有检查，有考核，有总结，确保了培训效果和质量。</w:t>
      </w:r>
    </w:p>
    <w:p>
      <w:pPr>
        <w:pStyle w:val="5"/>
        <w:numPr>
          <w:ilvl w:val="2"/>
          <w:numId w:val="5"/>
        </w:numPr>
        <w:tabs>
          <w:tab w:val="left" w:pos="993"/>
        </w:tabs>
        <w:spacing w:before="120" w:line="360" w:lineRule="auto"/>
        <w:ind w:left="873" w:hanging="448"/>
        <w:rPr>
          <w:sz w:val="24"/>
          <w:szCs w:val="24"/>
          <w:highlight w:val="none"/>
        </w:rPr>
      </w:pPr>
      <w:r>
        <w:rPr>
          <w:rFonts w:hint="eastAsia"/>
          <w:sz w:val="24"/>
          <w:szCs w:val="24"/>
          <w:highlight w:val="none"/>
        </w:rPr>
        <w:t>诚信自律</w:t>
      </w:r>
    </w:p>
    <w:p>
      <w:pPr>
        <w:pStyle w:val="5"/>
        <w:spacing w:line="360" w:lineRule="auto"/>
        <w:ind w:left="0" w:right="362" w:firstLine="266" w:firstLineChars="111"/>
        <w:rPr>
          <w:spacing w:val="2"/>
          <w:sz w:val="24"/>
          <w:szCs w:val="24"/>
          <w:highlight w:val="none"/>
          <w:lang w:eastAsia="zh-CN"/>
        </w:rPr>
      </w:pPr>
      <w:r>
        <w:rPr>
          <w:rFonts w:hint="eastAsia"/>
          <w:sz w:val="24"/>
          <w:szCs w:val="24"/>
          <w:highlight w:val="none"/>
          <w:lang w:eastAsia="zh-CN"/>
        </w:rPr>
        <w:t xml:space="preserve"> 公司在</w:t>
      </w:r>
      <w:r>
        <w:rPr>
          <w:rFonts w:hint="eastAsia"/>
          <w:spacing w:val="2"/>
          <w:sz w:val="24"/>
          <w:szCs w:val="24"/>
          <w:highlight w:val="none"/>
          <w:lang w:eastAsia="zh-CN"/>
        </w:rPr>
        <w:t>品</w:t>
      </w:r>
      <w:r>
        <w:rPr>
          <w:rFonts w:hint="eastAsia"/>
          <w:sz w:val="24"/>
          <w:szCs w:val="24"/>
          <w:highlight w:val="none"/>
          <w:lang w:eastAsia="zh-CN"/>
        </w:rPr>
        <w:t>牌知</w:t>
      </w:r>
      <w:r>
        <w:rPr>
          <w:rFonts w:hint="eastAsia"/>
          <w:spacing w:val="2"/>
          <w:sz w:val="24"/>
          <w:szCs w:val="24"/>
          <w:highlight w:val="none"/>
          <w:lang w:eastAsia="zh-CN"/>
        </w:rPr>
        <w:t>名</w:t>
      </w:r>
      <w:r>
        <w:rPr>
          <w:rFonts w:hint="eastAsia"/>
          <w:sz w:val="24"/>
          <w:szCs w:val="24"/>
          <w:highlight w:val="none"/>
          <w:lang w:eastAsia="zh-CN"/>
        </w:rPr>
        <w:t>度</w:t>
      </w:r>
      <w:r>
        <w:rPr>
          <w:rFonts w:hint="eastAsia"/>
          <w:spacing w:val="2"/>
          <w:sz w:val="24"/>
          <w:szCs w:val="24"/>
          <w:highlight w:val="none"/>
          <w:lang w:eastAsia="zh-CN"/>
        </w:rPr>
        <w:t>不</w:t>
      </w:r>
      <w:r>
        <w:rPr>
          <w:rFonts w:hint="eastAsia"/>
          <w:sz w:val="24"/>
          <w:szCs w:val="24"/>
          <w:highlight w:val="none"/>
          <w:lang w:eastAsia="zh-CN"/>
        </w:rPr>
        <w:t>断提升</w:t>
      </w:r>
      <w:r>
        <w:rPr>
          <w:rFonts w:hint="eastAsia"/>
          <w:spacing w:val="2"/>
          <w:sz w:val="24"/>
          <w:szCs w:val="24"/>
          <w:highlight w:val="none"/>
          <w:lang w:eastAsia="zh-CN"/>
        </w:rPr>
        <w:t>的</w:t>
      </w:r>
      <w:r>
        <w:rPr>
          <w:rFonts w:hint="eastAsia"/>
          <w:sz w:val="24"/>
          <w:szCs w:val="24"/>
          <w:highlight w:val="none"/>
          <w:lang w:eastAsia="zh-CN"/>
        </w:rPr>
        <w:t>同</w:t>
      </w:r>
      <w:r>
        <w:rPr>
          <w:rFonts w:hint="eastAsia"/>
          <w:spacing w:val="4"/>
          <w:sz w:val="24"/>
          <w:szCs w:val="24"/>
          <w:highlight w:val="none"/>
          <w:lang w:eastAsia="zh-CN"/>
        </w:rPr>
        <w:t>时</w:t>
      </w:r>
      <w:r>
        <w:rPr>
          <w:rFonts w:hint="eastAsia"/>
          <w:spacing w:val="-113"/>
          <w:sz w:val="24"/>
          <w:szCs w:val="24"/>
          <w:highlight w:val="none"/>
          <w:lang w:eastAsia="zh-CN"/>
        </w:rPr>
        <w:t>，</w:t>
      </w:r>
      <w:r>
        <w:rPr>
          <w:rFonts w:hint="eastAsia"/>
          <w:sz w:val="24"/>
          <w:szCs w:val="24"/>
          <w:highlight w:val="none"/>
          <w:lang w:eastAsia="zh-CN"/>
        </w:rPr>
        <w:t>始</w:t>
      </w:r>
      <w:r>
        <w:rPr>
          <w:rFonts w:hint="eastAsia"/>
          <w:spacing w:val="2"/>
          <w:sz w:val="24"/>
          <w:szCs w:val="24"/>
          <w:highlight w:val="none"/>
          <w:lang w:eastAsia="zh-CN"/>
        </w:rPr>
        <w:t>终</w:t>
      </w:r>
      <w:r>
        <w:rPr>
          <w:rFonts w:hint="eastAsia"/>
          <w:sz w:val="24"/>
          <w:szCs w:val="24"/>
          <w:highlight w:val="none"/>
          <w:lang w:eastAsia="zh-CN"/>
        </w:rPr>
        <w:t>将企业</w:t>
      </w:r>
      <w:r>
        <w:rPr>
          <w:rFonts w:hint="eastAsia"/>
          <w:spacing w:val="2"/>
          <w:sz w:val="24"/>
          <w:szCs w:val="24"/>
          <w:highlight w:val="none"/>
          <w:lang w:eastAsia="zh-CN"/>
        </w:rPr>
        <w:t>质</w:t>
      </w:r>
      <w:r>
        <w:rPr>
          <w:rFonts w:hint="eastAsia"/>
          <w:sz w:val="24"/>
          <w:szCs w:val="24"/>
          <w:highlight w:val="none"/>
          <w:lang w:eastAsia="zh-CN"/>
        </w:rPr>
        <w:t>量诚</w:t>
      </w:r>
      <w:r>
        <w:rPr>
          <w:rFonts w:hint="eastAsia"/>
          <w:spacing w:val="2"/>
          <w:sz w:val="24"/>
          <w:szCs w:val="24"/>
          <w:highlight w:val="none"/>
          <w:lang w:eastAsia="zh-CN"/>
        </w:rPr>
        <w:t>信</w:t>
      </w:r>
      <w:r>
        <w:rPr>
          <w:rFonts w:hint="eastAsia"/>
          <w:sz w:val="24"/>
          <w:szCs w:val="24"/>
          <w:highlight w:val="none"/>
          <w:lang w:eastAsia="zh-CN"/>
        </w:rPr>
        <w:t>建</w:t>
      </w:r>
      <w:r>
        <w:rPr>
          <w:rFonts w:hint="eastAsia"/>
          <w:spacing w:val="2"/>
          <w:sz w:val="24"/>
          <w:szCs w:val="24"/>
          <w:highlight w:val="none"/>
          <w:lang w:eastAsia="zh-CN"/>
        </w:rPr>
        <w:t>设</w:t>
      </w:r>
      <w:r>
        <w:rPr>
          <w:rFonts w:hint="eastAsia"/>
          <w:sz w:val="24"/>
          <w:szCs w:val="24"/>
          <w:highlight w:val="none"/>
          <w:lang w:eastAsia="zh-CN"/>
        </w:rPr>
        <w:t>视为重</w:t>
      </w:r>
      <w:r>
        <w:rPr>
          <w:rFonts w:hint="eastAsia"/>
          <w:spacing w:val="2"/>
          <w:sz w:val="24"/>
          <w:szCs w:val="24"/>
          <w:highlight w:val="none"/>
          <w:lang w:eastAsia="zh-CN"/>
        </w:rPr>
        <w:t>要</w:t>
      </w:r>
      <w:r>
        <w:rPr>
          <w:rFonts w:hint="eastAsia"/>
          <w:sz w:val="24"/>
          <w:szCs w:val="24"/>
          <w:highlight w:val="none"/>
          <w:lang w:eastAsia="zh-CN"/>
        </w:rPr>
        <w:t>的一环</w:t>
      </w:r>
      <w:r>
        <w:rPr>
          <w:rFonts w:hint="eastAsia"/>
          <w:spacing w:val="-38"/>
          <w:sz w:val="24"/>
          <w:szCs w:val="24"/>
          <w:highlight w:val="none"/>
          <w:lang w:eastAsia="zh-CN"/>
        </w:rPr>
        <w:t>。</w:t>
      </w:r>
      <w:r>
        <w:rPr>
          <w:rFonts w:hint="eastAsia"/>
          <w:sz w:val="24"/>
          <w:szCs w:val="24"/>
          <w:highlight w:val="none"/>
          <w:lang w:eastAsia="zh-CN"/>
        </w:rPr>
        <w:t>树</w:t>
      </w:r>
      <w:r>
        <w:rPr>
          <w:rFonts w:hint="eastAsia"/>
          <w:spacing w:val="2"/>
          <w:sz w:val="24"/>
          <w:szCs w:val="24"/>
          <w:highlight w:val="none"/>
          <w:lang w:eastAsia="zh-CN"/>
        </w:rPr>
        <w:t>立</w:t>
      </w:r>
      <w:r>
        <w:rPr>
          <w:rFonts w:hint="eastAsia"/>
          <w:sz w:val="24"/>
          <w:szCs w:val="24"/>
          <w:highlight w:val="none"/>
          <w:lang w:eastAsia="zh-CN"/>
        </w:rPr>
        <w:t>先进</w:t>
      </w:r>
      <w:r>
        <w:rPr>
          <w:rFonts w:hint="eastAsia"/>
          <w:spacing w:val="2"/>
          <w:sz w:val="24"/>
          <w:szCs w:val="24"/>
          <w:highlight w:val="none"/>
          <w:lang w:eastAsia="zh-CN"/>
        </w:rPr>
        <w:t>的企</w:t>
      </w:r>
      <w:r>
        <w:rPr>
          <w:rFonts w:hint="eastAsia"/>
          <w:sz w:val="24"/>
          <w:szCs w:val="24"/>
          <w:highlight w:val="none"/>
          <w:lang w:eastAsia="zh-CN"/>
        </w:rPr>
        <w:t>业价值</w:t>
      </w:r>
      <w:r>
        <w:rPr>
          <w:rFonts w:hint="eastAsia"/>
          <w:spacing w:val="2"/>
          <w:sz w:val="24"/>
          <w:szCs w:val="24"/>
          <w:highlight w:val="none"/>
          <w:lang w:eastAsia="zh-CN"/>
        </w:rPr>
        <w:t>观</w:t>
      </w:r>
      <w:r>
        <w:rPr>
          <w:rFonts w:hint="eastAsia"/>
          <w:sz w:val="24"/>
          <w:szCs w:val="24"/>
          <w:highlight w:val="none"/>
          <w:lang w:eastAsia="zh-CN"/>
        </w:rPr>
        <w:t>和正</w:t>
      </w:r>
      <w:r>
        <w:rPr>
          <w:rFonts w:hint="eastAsia"/>
          <w:spacing w:val="2"/>
          <w:sz w:val="24"/>
          <w:szCs w:val="24"/>
          <w:highlight w:val="none"/>
          <w:lang w:eastAsia="zh-CN"/>
        </w:rPr>
        <w:t>确</w:t>
      </w:r>
      <w:r>
        <w:rPr>
          <w:rFonts w:hint="eastAsia"/>
          <w:sz w:val="24"/>
          <w:szCs w:val="24"/>
          <w:highlight w:val="none"/>
          <w:lang w:eastAsia="zh-CN"/>
        </w:rPr>
        <w:t>的</w:t>
      </w:r>
      <w:r>
        <w:rPr>
          <w:rFonts w:hint="eastAsia"/>
          <w:spacing w:val="2"/>
          <w:sz w:val="24"/>
          <w:szCs w:val="24"/>
          <w:highlight w:val="none"/>
          <w:lang w:eastAsia="zh-CN"/>
        </w:rPr>
        <w:t>经</w:t>
      </w:r>
      <w:r>
        <w:rPr>
          <w:rFonts w:hint="eastAsia"/>
          <w:sz w:val="24"/>
          <w:szCs w:val="24"/>
          <w:highlight w:val="none"/>
          <w:lang w:eastAsia="zh-CN"/>
        </w:rPr>
        <w:t>营理念</w:t>
      </w:r>
      <w:r>
        <w:rPr>
          <w:rFonts w:hint="eastAsia"/>
          <w:spacing w:val="-38"/>
          <w:sz w:val="24"/>
          <w:szCs w:val="24"/>
          <w:highlight w:val="none"/>
          <w:lang w:eastAsia="zh-CN"/>
        </w:rPr>
        <w:t>，</w:t>
      </w:r>
      <w:r>
        <w:rPr>
          <w:rFonts w:hint="eastAsia"/>
          <w:spacing w:val="2"/>
          <w:sz w:val="24"/>
          <w:szCs w:val="24"/>
          <w:highlight w:val="none"/>
          <w:lang w:eastAsia="zh-CN"/>
        </w:rPr>
        <w:t>守</w:t>
      </w:r>
      <w:r>
        <w:rPr>
          <w:rFonts w:hint="eastAsia"/>
          <w:sz w:val="24"/>
          <w:szCs w:val="24"/>
          <w:highlight w:val="none"/>
          <w:lang w:eastAsia="zh-CN"/>
        </w:rPr>
        <w:t>法经</w:t>
      </w:r>
      <w:r>
        <w:rPr>
          <w:rFonts w:hint="eastAsia"/>
          <w:spacing w:val="2"/>
          <w:sz w:val="24"/>
          <w:szCs w:val="24"/>
          <w:highlight w:val="none"/>
          <w:lang w:eastAsia="zh-CN"/>
        </w:rPr>
        <w:t>营</w:t>
      </w:r>
      <w:r>
        <w:rPr>
          <w:rFonts w:hint="eastAsia"/>
          <w:spacing w:val="-35"/>
          <w:sz w:val="24"/>
          <w:szCs w:val="24"/>
          <w:highlight w:val="none"/>
          <w:lang w:eastAsia="zh-CN"/>
        </w:rPr>
        <w:t>，</w:t>
      </w:r>
      <w:r>
        <w:rPr>
          <w:rFonts w:hint="eastAsia"/>
          <w:sz w:val="24"/>
          <w:szCs w:val="24"/>
          <w:highlight w:val="none"/>
          <w:lang w:eastAsia="zh-CN"/>
        </w:rPr>
        <w:t>自觉接</w:t>
      </w:r>
      <w:r>
        <w:rPr>
          <w:rFonts w:hint="eastAsia"/>
          <w:spacing w:val="2"/>
          <w:sz w:val="24"/>
          <w:szCs w:val="24"/>
          <w:highlight w:val="none"/>
          <w:lang w:eastAsia="zh-CN"/>
        </w:rPr>
        <w:t>受</w:t>
      </w:r>
      <w:r>
        <w:rPr>
          <w:rFonts w:hint="eastAsia"/>
          <w:sz w:val="24"/>
          <w:szCs w:val="24"/>
          <w:highlight w:val="none"/>
          <w:lang w:eastAsia="zh-CN"/>
        </w:rPr>
        <w:t>有关部门的监</w:t>
      </w:r>
      <w:r>
        <w:rPr>
          <w:rFonts w:hint="eastAsia"/>
          <w:spacing w:val="2"/>
          <w:sz w:val="24"/>
          <w:szCs w:val="24"/>
          <w:highlight w:val="none"/>
          <w:lang w:eastAsia="zh-CN"/>
        </w:rPr>
        <w:t>督</w:t>
      </w:r>
      <w:r>
        <w:rPr>
          <w:rFonts w:hint="eastAsia"/>
          <w:sz w:val="24"/>
          <w:szCs w:val="24"/>
          <w:highlight w:val="none"/>
          <w:lang w:eastAsia="zh-CN"/>
        </w:rPr>
        <w:t>管理</w:t>
      </w:r>
      <w:r>
        <w:rPr>
          <w:rFonts w:hint="eastAsia"/>
          <w:spacing w:val="-38"/>
          <w:sz w:val="24"/>
          <w:szCs w:val="24"/>
          <w:highlight w:val="none"/>
          <w:lang w:eastAsia="zh-CN"/>
        </w:rPr>
        <w:t>。</w:t>
      </w:r>
      <w:r>
        <w:rPr>
          <w:rFonts w:hint="eastAsia"/>
          <w:sz w:val="24"/>
          <w:szCs w:val="24"/>
          <w:highlight w:val="none"/>
          <w:lang w:eastAsia="zh-CN"/>
        </w:rPr>
        <w:t>真</w:t>
      </w:r>
      <w:r>
        <w:rPr>
          <w:rFonts w:hint="eastAsia"/>
          <w:spacing w:val="2"/>
          <w:sz w:val="24"/>
          <w:szCs w:val="24"/>
          <w:highlight w:val="none"/>
          <w:lang w:eastAsia="zh-CN"/>
        </w:rPr>
        <w:t>实</w:t>
      </w:r>
      <w:r>
        <w:rPr>
          <w:rFonts w:hint="eastAsia"/>
          <w:spacing w:val="-21"/>
          <w:sz w:val="24"/>
          <w:szCs w:val="24"/>
          <w:highlight w:val="none"/>
          <w:lang w:eastAsia="zh-CN"/>
        </w:rPr>
        <w:t>、</w:t>
      </w:r>
      <w:r>
        <w:rPr>
          <w:rFonts w:hint="eastAsia"/>
          <w:sz w:val="24"/>
          <w:szCs w:val="24"/>
          <w:highlight w:val="none"/>
          <w:lang w:eastAsia="zh-CN"/>
        </w:rPr>
        <w:t>准</w:t>
      </w:r>
      <w:r>
        <w:rPr>
          <w:rFonts w:hint="eastAsia"/>
          <w:spacing w:val="2"/>
          <w:sz w:val="24"/>
          <w:szCs w:val="24"/>
          <w:highlight w:val="none"/>
          <w:lang w:eastAsia="zh-CN"/>
        </w:rPr>
        <w:t>确</w:t>
      </w:r>
      <w:r>
        <w:rPr>
          <w:rFonts w:hint="eastAsia"/>
          <w:spacing w:val="-18"/>
          <w:sz w:val="24"/>
          <w:szCs w:val="24"/>
          <w:highlight w:val="none"/>
          <w:lang w:eastAsia="zh-CN"/>
        </w:rPr>
        <w:t>、</w:t>
      </w:r>
      <w:r>
        <w:rPr>
          <w:rFonts w:hint="eastAsia"/>
          <w:sz w:val="24"/>
          <w:szCs w:val="24"/>
          <w:highlight w:val="none"/>
          <w:lang w:eastAsia="zh-CN"/>
        </w:rPr>
        <w:t>及时</w:t>
      </w:r>
      <w:r>
        <w:rPr>
          <w:rFonts w:hint="eastAsia"/>
          <w:spacing w:val="-18"/>
          <w:sz w:val="24"/>
          <w:szCs w:val="24"/>
          <w:highlight w:val="none"/>
          <w:lang w:eastAsia="zh-CN"/>
        </w:rPr>
        <w:t>、</w:t>
      </w:r>
      <w:r>
        <w:rPr>
          <w:rFonts w:hint="eastAsia"/>
          <w:sz w:val="24"/>
          <w:szCs w:val="24"/>
          <w:highlight w:val="none"/>
          <w:lang w:eastAsia="zh-CN"/>
        </w:rPr>
        <w:t>完整</w:t>
      </w:r>
      <w:r>
        <w:rPr>
          <w:rFonts w:hint="eastAsia"/>
          <w:spacing w:val="2"/>
          <w:sz w:val="24"/>
          <w:szCs w:val="24"/>
          <w:highlight w:val="none"/>
          <w:lang w:eastAsia="zh-CN"/>
        </w:rPr>
        <w:t>地</w:t>
      </w:r>
      <w:r>
        <w:rPr>
          <w:rFonts w:hint="eastAsia"/>
          <w:sz w:val="24"/>
          <w:szCs w:val="24"/>
          <w:highlight w:val="none"/>
          <w:lang w:eastAsia="zh-CN"/>
        </w:rPr>
        <w:t>在网上披露</w:t>
      </w:r>
      <w:r>
        <w:rPr>
          <w:rFonts w:hint="eastAsia"/>
          <w:spacing w:val="2"/>
          <w:sz w:val="24"/>
          <w:szCs w:val="24"/>
          <w:highlight w:val="none"/>
          <w:lang w:eastAsia="zh-CN"/>
        </w:rPr>
        <w:t>信</w:t>
      </w:r>
      <w:r>
        <w:rPr>
          <w:rFonts w:hint="eastAsia"/>
          <w:sz w:val="24"/>
          <w:szCs w:val="24"/>
          <w:highlight w:val="none"/>
          <w:lang w:eastAsia="zh-CN"/>
        </w:rPr>
        <w:t>息</w:t>
      </w:r>
      <w:r>
        <w:rPr>
          <w:rFonts w:hint="eastAsia"/>
          <w:spacing w:val="-21"/>
          <w:sz w:val="24"/>
          <w:szCs w:val="24"/>
          <w:highlight w:val="none"/>
          <w:lang w:eastAsia="zh-CN"/>
        </w:rPr>
        <w:t>，</w:t>
      </w:r>
      <w:r>
        <w:rPr>
          <w:rFonts w:hint="eastAsia"/>
          <w:sz w:val="24"/>
          <w:szCs w:val="24"/>
          <w:highlight w:val="none"/>
          <w:lang w:eastAsia="zh-CN"/>
        </w:rPr>
        <w:t>确保</w:t>
      </w:r>
      <w:r>
        <w:rPr>
          <w:rFonts w:hint="eastAsia"/>
          <w:spacing w:val="2"/>
          <w:sz w:val="24"/>
          <w:szCs w:val="24"/>
          <w:highlight w:val="none"/>
          <w:lang w:eastAsia="zh-CN"/>
        </w:rPr>
        <w:t>所有</w:t>
      </w:r>
      <w:r>
        <w:rPr>
          <w:rFonts w:hint="eastAsia"/>
          <w:sz w:val="24"/>
          <w:szCs w:val="24"/>
          <w:highlight w:val="none"/>
          <w:lang w:eastAsia="zh-CN"/>
        </w:rPr>
        <w:t>投资者</w:t>
      </w:r>
      <w:r>
        <w:rPr>
          <w:rFonts w:hint="eastAsia"/>
          <w:spacing w:val="2"/>
          <w:sz w:val="24"/>
          <w:szCs w:val="24"/>
          <w:highlight w:val="none"/>
          <w:lang w:eastAsia="zh-CN"/>
        </w:rPr>
        <w:t>都</w:t>
      </w:r>
      <w:r>
        <w:rPr>
          <w:rFonts w:hint="eastAsia"/>
          <w:sz w:val="24"/>
          <w:szCs w:val="24"/>
          <w:highlight w:val="none"/>
          <w:lang w:eastAsia="zh-CN"/>
        </w:rPr>
        <w:t>能够</w:t>
      </w:r>
      <w:r>
        <w:rPr>
          <w:rFonts w:hint="eastAsia"/>
          <w:spacing w:val="2"/>
          <w:sz w:val="24"/>
          <w:szCs w:val="24"/>
          <w:highlight w:val="none"/>
          <w:lang w:eastAsia="zh-CN"/>
        </w:rPr>
        <w:t>及</w:t>
      </w:r>
      <w:r>
        <w:rPr>
          <w:rFonts w:hint="eastAsia"/>
          <w:sz w:val="24"/>
          <w:szCs w:val="24"/>
          <w:highlight w:val="none"/>
          <w:lang w:eastAsia="zh-CN"/>
        </w:rPr>
        <w:t>时</w:t>
      </w:r>
      <w:r>
        <w:rPr>
          <w:rFonts w:hint="eastAsia"/>
          <w:spacing w:val="2"/>
          <w:sz w:val="24"/>
          <w:szCs w:val="24"/>
          <w:highlight w:val="none"/>
          <w:lang w:eastAsia="zh-CN"/>
        </w:rPr>
        <w:t>的</w:t>
      </w:r>
      <w:r>
        <w:rPr>
          <w:rFonts w:hint="eastAsia"/>
          <w:sz w:val="24"/>
          <w:szCs w:val="24"/>
          <w:highlight w:val="none"/>
          <w:lang w:eastAsia="zh-CN"/>
        </w:rPr>
        <w:t>获取公</w:t>
      </w:r>
      <w:r>
        <w:rPr>
          <w:rFonts w:hint="eastAsia"/>
          <w:spacing w:val="2"/>
          <w:sz w:val="24"/>
          <w:szCs w:val="24"/>
          <w:highlight w:val="none"/>
          <w:lang w:eastAsia="zh-CN"/>
        </w:rPr>
        <w:t>司</w:t>
      </w:r>
      <w:r>
        <w:rPr>
          <w:rFonts w:hint="eastAsia"/>
          <w:sz w:val="24"/>
          <w:szCs w:val="24"/>
          <w:highlight w:val="none"/>
          <w:lang w:eastAsia="zh-CN"/>
        </w:rPr>
        <w:t>发布</w:t>
      </w:r>
      <w:r>
        <w:rPr>
          <w:rFonts w:hint="eastAsia"/>
          <w:spacing w:val="2"/>
          <w:sz w:val="24"/>
          <w:szCs w:val="24"/>
          <w:highlight w:val="none"/>
          <w:lang w:eastAsia="zh-CN"/>
        </w:rPr>
        <w:t>的</w:t>
      </w:r>
      <w:r>
        <w:rPr>
          <w:rFonts w:hint="eastAsia"/>
          <w:sz w:val="24"/>
          <w:szCs w:val="24"/>
          <w:highlight w:val="none"/>
          <w:lang w:eastAsia="zh-CN"/>
        </w:rPr>
        <w:t>信</w:t>
      </w:r>
      <w:r>
        <w:rPr>
          <w:rFonts w:hint="eastAsia"/>
          <w:spacing w:val="2"/>
          <w:sz w:val="24"/>
          <w:szCs w:val="24"/>
          <w:highlight w:val="none"/>
          <w:lang w:eastAsia="zh-CN"/>
        </w:rPr>
        <w:t>息</w:t>
      </w:r>
      <w:r>
        <w:rPr>
          <w:rFonts w:hint="eastAsia"/>
          <w:spacing w:val="-38"/>
          <w:sz w:val="24"/>
          <w:szCs w:val="24"/>
          <w:highlight w:val="none"/>
          <w:lang w:eastAsia="zh-CN"/>
        </w:rPr>
        <w:t>；</w:t>
      </w:r>
      <w:r>
        <w:rPr>
          <w:rFonts w:hint="eastAsia"/>
          <w:sz w:val="24"/>
          <w:szCs w:val="24"/>
          <w:highlight w:val="none"/>
          <w:lang w:eastAsia="zh-CN"/>
        </w:rPr>
        <w:t>同时</w:t>
      </w:r>
      <w:r>
        <w:rPr>
          <w:rFonts w:hint="eastAsia"/>
          <w:spacing w:val="-38"/>
          <w:sz w:val="24"/>
          <w:szCs w:val="24"/>
          <w:highlight w:val="none"/>
          <w:lang w:eastAsia="zh-CN"/>
        </w:rPr>
        <w:t>，</w:t>
      </w:r>
      <w:r>
        <w:rPr>
          <w:rFonts w:hint="eastAsia"/>
          <w:sz w:val="24"/>
          <w:szCs w:val="24"/>
          <w:highlight w:val="none"/>
          <w:lang w:eastAsia="zh-CN"/>
        </w:rPr>
        <w:t>公</w:t>
      </w:r>
      <w:r>
        <w:rPr>
          <w:rFonts w:hint="eastAsia"/>
          <w:spacing w:val="2"/>
          <w:sz w:val="24"/>
          <w:szCs w:val="24"/>
          <w:highlight w:val="none"/>
          <w:lang w:eastAsia="zh-CN"/>
        </w:rPr>
        <w:t>司</w:t>
      </w:r>
      <w:r>
        <w:rPr>
          <w:rFonts w:hint="eastAsia"/>
          <w:sz w:val="24"/>
          <w:szCs w:val="24"/>
          <w:highlight w:val="none"/>
          <w:lang w:eastAsia="zh-CN"/>
        </w:rPr>
        <w:t>通</w:t>
      </w:r>
      <w:r>
        <w:rPr>
          <w:rFonts w:hint="eastAsia"/>
          <w:spacing w:val="2"/>
          <w:sz w:val="24"/>
          <w:szCs w:val="24"/>
          <w:highlight w:val="none"/>
          <w:lang w:eastAsia="zh-CN"/>
        </w:rPr>
        <w:t xml:space="preserve">过投资者互动平台、投资者热线、互动邮箱等多种方式与投资者进行沟通交流。 </w:t>
      </w:r>
    </w:p>
    <w:p>
      <w:pPr>
        <w:spacing w:before="240" w:beforeLines="100" w:line="360" w:lineRule="auto"/>
        <w:jc w:val="both"/>
        <w:rPr>
          <w:rFonts w:ascii="宋体" w:cs="Arial"/>
          <w:b/>
          <w:bCs/>
          <w:sz w:val="24"/>
          <w:szCs w:val="24"/>
          <w:highlight w:val="none"/>
          <w:lang w:eastAsia="zh-CN"/>
        </w:rPr>
      </w:pPr>
      <w:r>
        <w:rPr>
          <w:rFonts w:ascii="宋体" w:hAnsi="宋体"/>
          <w:b/>
          <w:bCs/>
          <w:sz w:val="24"/>
          <w:szCs w:val="24"/>
          <w:highlight w:val="none"/>
          <w:lang w:eastAsia="zh-CN"/>
        </w:rPr>
        <w:t>3.3</w:t>
      </w:r>
      <w:r>
        <w:rPr>
          <w:rFonts w:hint="eastAsia" w:ascii="宋体" w:hAnsi="宋体" w:cs="Arial"/>
          <w:b/>
          <w:bCs/>
          <w:sz w:val="24"/>
          <w:szCs w:val="24"/>
          <w:highlight w:val="none"/>
          <w:lang w:eastAsia="zh-CN"/>
        </w:rPr>
        <w:t>营造诚信守法环境</w:t>
      </w:r>
    </w:p>
    <w:p>
      <w:pPr>
        <w:spacing w:line="360" w:lineRule="auto"/>
        <w:ind w:firstLine="480" w:firstLineChars="200"/>
        <w:jc w:val="both"/>
        <w:rPr>
          <w:rFonts w:ascii="宋体"/>
          <w:sz w:val="24"/>
          <w:szCs w:val="24"/>
          <w:highlight w:val="none"/>
          <w:lang w:eastAsia="zh-CN"/>
        </w:rPr>
      </w:pPr>
      <w:r>
        <w:rPr>
          <w:rFonts w:ascii="宋体" w:hAnsi="宋体"/>
          <w:sz w:val="24"/>
          <w:szCs w:val="24"/>
          <w:highlight w:val="none"/>
          <w:lang w:eastAsia="zh-CN"/>
        </w:rPr>
        <w:t>3.3.1</w:t>
      </w:r>
      <w:r>
        <w:rPr>
          <w:rFonts w:hint="eastAsia" w:ascii="宋体" w:hAnsi="宋体"/>
          <w:sz w:val="24"/>
          <w:szCs w:val="24"/>
          <w:highlight w:val="none"/>
          <w:lang w:eastAsia="zh-CN"/>
        </w:rPr>
        <w:t>恪守诚信</w:t>
      </w:r>
    </w:p>
    <w:p>
      <w:pPr>
        <w:spacing w:line="360" w:lineRule="auto"/>
        <w:ind w:firstLine="480" w:firstLineChars="200"/>
        <w:jc w:val="both"/>
        <w:rPr>
          <w:rFonts w:ascii="宋体" w:hAnsi="宋体"/>
          <w:sz w:val="24"/>
          <w:szCs w:val="24"/>
          <w:highlight w:val="none"/>
          <w:lang w:eastAsia="zh-CN"/>
        </w:rPr>
      </w:pPr>
      <w:r>
        <w:rPr>
          <w:rFonts w:hint="eastAsia" w:ascii="宋体" w:hAnsi="宋体"/>
          <w:sz w:val="24"/>
          <w:szCs w:val="24"/>
          <w:highlight w:val="none"/>
          <w:lang w:eastAsia="zh-CN"/>
        </w:rPr>
        <w:t>公司恪守商业道德，坚持诚信经营和公平竞争原则。公司从多年的经营实践中总结提炼的价值观就是“</w:t>
      </w:r>
      <w:r>
        <w:rPr>
          <w:rFonts w:hint="eastAsia" w:ascii="宋体" w:hAnsi="宋体"/>
          <w:sz w:val="24"/>
          <w:szCs w:val="24"/>
          <w:highlight w:val="none"/>
          <w:lang w:val="en-US" w:eastAsia="zh-CN"/>
        </w:rPr>
        <w:t>以用户为核心、以质取信、融合创新、坚持勤勉、分享与赋能</w:t>
      </w:r>
      <w:r>
        <w:rPr>
          <w:rFonts w:hint="eastAsia" w:ascii="宋体" w:hAnsi="宋体"/>
          <w:sz w:val="24"/>
          <w:szCs w:val="24"/>
          <w:highlight w:val="none"/>
          <w:lang w:eastAsia="zh-CN"/>
        </w:rPr>
        <w:t>”，并以此为准绳奉行不止，高层领导带头学习《公司法》、《产品质量法》、《环境保护法》、《劳动法》等法律法规培养对客户讲诚信，重合同，守信用；对社会讲诚信，守公德，行公益的行为准则。针对市场业务，公司从不违约，也从不因为价格、质量、交货期、收付款等问题与客商发生过纠纷，深受国内外客户的信赖。</w:t>
      </w:r>
    </w:p>
    <w:p>
      <w:pPr>
        <w:spacing w:line="360" w:lineRule="auto"/>
        <w:ind w:firstLine="480" w:firstLineChars="200"/>
        <w:jc w:val="both"/>
        <w:rPr>
          <w:rFonts w:ascii="宋体"/>
          <w:sz w:val="24"/>
          <w:szCs w:val="24"/>
          <w:highlight w:val="none"/>
          <w:lang w:eastAsia="zh-CN"/>
        </w:rPr>
      </w:pPr>
      <w:r>
        <w:rPr>
          <w:rFonts w:ascii="宋体" w:hAnsi="宋体"/>
          <w:sz w:val="24"/>
          <w:szCs w:val="24"/>
          <w:highlight w:val="none"/>
          <w:lang w:eastAsia="zh-CN"/>
        </w:rPr>
        <w:t>3.3.2</w:t>
      </w:r>
      <w:r>
        <w:rPr>
          <w:rFonts w:hint="eastAsia" w:ascii="宋体" w:hAnsi="宋体"/>
          <w:sz w:val="24"/>
          <w:szCs w:val="24"/>
          <w:highlight w:val="none"/>
          <w:lang w:eastAsia="zh-CN"/>
        </w:rPr>
        <w:t>遵纪守法</w:t>
      </w:r>
    </w:p>
    <w:p>
      <w:pPr>
        <w:spacing w:line="360" w:lineRule="auto"/>
        <w:ind w:firstLine="480" w:firstLineChars="200"/>
        <w:jc w:val="both"/>
        <w:rPr>
          <w:rFonts w:ascii="宋体" w:hAnsi="宋体"/>
          <w:sz w:val="24"/>
          <w:szCs w:val="24"/>
          <w:highlight w:val="none"/>
          <w:lang w:eastAsia="zh-CN"/>
        </w:rPr>
      </w:pPr>
      <w:r>
        <w:rPr>
          <w:rFonts w:hint="eastAsia" w:ascii="宋体" w:hAnsi="宋体"/>
          <w:sz w:val="24"/>
          <w:szCs w:val="24"/>
          <w:highlight w:val="none"/>
          <w:lang w:eastAsia="zh-CN"/>
        </w:rPr>
        <w:t>公司高管带头认真学习《公司法》、《合同法》、</w:t>
      </w:r>
      <w:r>
        <w:rPr>
          <w:rFonts w:ascii="宋体" w:hAnsi="宋体"/>
          <w:sz w:val="24"/>
          <w:szCs w:val="24"/>
          <w:highlight w:val="none"/>
          <w:lang w:eastAsia="zh-CN"/>
        </w:rPr>
        <w:t>《产品质量法》、《安全生产法》</w:t>
      </w:r>
      <w:r>
        <w:rPr>
          <w:rFonts w:hint="eastAsia" w:ascii="宋体" w:hAnsi="宋体"/>
          <w:sz w:val="24"/>
          <w:szCs w:val="24"/>
          <w:highlight w:val="none"/>
          <w:lang w:eastAsia="zh-CN"/>
        </w:rPr>
        <w:t>等有关法律，在国家规定的法令、规章、制度范围内进行生产经营活动，遵守企业的章程、决议、制度，并通过签订保密协议、竞业协议、授权代理职务协议等方式，</w:t>
      </w:r>
      <w:r>
        <w:rPr>
          <w:rFonts w:ascii="宋体" w:hAnsi="宋体"/>
          <w:sz w:val="24"/>
          <w:szCs w:val="24"/>
          <w:highlight w:val="none"/>
          <w:lang w:eastAsia="zh-CN"/>
        </w:rPr>
        <w:t>坚持合法经营，依法纳税，诚信为本，</w:t>
      </w:r>
      <w:r>
        <w:rPr>
          <w:rFonts w:hint="eastAsia" w:ascii="宋体" w:hAnsi="宋体"/>
          <w:sz w:val="24"/>
          <w:szCs w:val="24"/>
          <w:highlight w:val="none"/>
          <w:lang w:eastAsia="zh-CN"/>
        </w:rPr>
        <w:t>一切活动遵守中国的法律、法令和有关条例规定。</w:t>
      </w:r>
    </w:p>
    <w:p>
      <w:pPr>
        <w:spacing w:line="360" w:lineRule="auto"/>
        <w:ind w:firstLine="480" w:firstLineChars="200"/>
        <w:rPr>
          <w:rFonts w:ascii="宋体" w:hAnsi="宋体"/>
          <w:sz w:val="24"/>
          <w:szCs w:val="24"/>
          <w:highlight w:val="none"/>
          <w:lang w:eastAsia="zh-CN"/>
        </w:rPr>
      </w:pPr>
      <w:r>
        <w:rPr>
          <w:rFonts w:hint="eastAsia" w:ascii="宋体" w:hAnsi="宋体"/>
          <w:sz w:val="24"/>
          <w:szCs w:val="24"/>
          <w:highlight w:val="none"/>
          <w:lang w:eastAsia="zh-CN"/>
        </w:rPr>
        <w:t>公司认真贯彻执行《劳动法》等国家相关法律法规，依法与所有员工签订劳动合同，成立了完善的工会组织，积极保障员工权益，并将涉及员工利益的薪酬、劳动安全、社会保险与福利、职业培训等内容进行具体规定，定期组织体检及健康培训，有效维护了员工的合法权益。公司导入职业安全健康体系认证，通过对公司的生产和管理活动进行有效控制，针对人的不安全行为和物的不安全状态及企业管理的缺陷等进行全员、全过程的安全管理，并积极组织开展</w:t>
      </w:r>
      <w:r>
        <w:rPr>
          <w:rFonts w:hint="eastAsia" w:ascii="宋体" w:hAnsi="宋体"/>
          <w:sz w:val="24"/>
          <w:szCs w:val="24"/>
          <w:highlight w:val="none"/>
          <w:lang w:val="en-US" w:eastAsia="zh-CN"/>
        </w:rPr>
        <w:t>质量管理</w:t>
      </w:r>
      <w:r>
        <w:rPr>
          <w:rFonts w:hint="eastAsia" w:ascii="宋体" w:hAnsi="宋体"/>
          <w:sz w:val="24"/>
          <w:szCs w:val="24"/>
          <w:highlight w:val="none"/>
          <w:lang w:eastAsia="zh-CN"/>
        </w:rPr>
        <w:t>、安全操作培训等一系列活动，此外积极进行生产区域产线改造，不断改善员工的生活和工作环境。</w:t>
      </w:r>
    </w:p>
    <w:p>
      <w:pPr>
        <w:rPr>
          <w:rFonts w:ascii="宋体" w:hAnsi="宋体"/>
          <w:sz w:val="24"/>
          <w:szCs w:val="24"/>
          <w:highlight w:val="none"/>
          <w:lang w:eastAsia="zh-CN"/>
        </w:rPr>
      </w:pPr>
      <w:r>
        <w:rPr>
          <w:rFonts w:hint="eastAsia" w:ascii="宋体" w:hAnsi="宋体"/>
          <w:sz w:val="24"/>
          <w:szCs w:val="24"/>
          <w:highlight w:val="none"/>
          <w:lang w:eastAsia="zh-CN"/>
        </w:rPr>
        <w:br w:type="page"/>
      </w:r>
    </w:p>
    <w:p>
      <w:pPr>
        <w:pStyle w:val="5"/>
        <w:spacing w:before="360" w:beforeLines="150" w:line="360" w:lineRule="auto"/>
        <w:ind w:left="0"/>
        <w:jc w:val="center"/>
        <w:outlineLvl w:val="1"/>
        <w:rPr>
          <w:rFonts w:ascii="黑体" w:hAnsi="黑体" w:eastAsia="黑体"/>
          <w:sz w:val="15"/>
          <w:szCs w:val="15"/>
          <w:highlight w:val="none"/>
          <w:lang w:eastAsia="zh-CN"/>
        </w:rPr>
      </w:pPr>
      <w:bookmarkStart w:id="20" w:name="_Toc24912743"/>
      <w:bookmarkStart w:id="21" w:name="_Toc27713_WPSOffice_Level2"/>
    </w:p>
    <w:p>
      <w:pPr>
        <w:pStyle w:val="5"/>
        <w:spacing w:line="360" w:lineRule="auto"/>
        <w:ind w:left="0"/>
        <w:jc w:val="center"/>
        <w:outlineLvl w:val="1"/>
        <w:rPr>
          <w:rFonts w:ascii="黑体" w:hAnsi="黑体" w:eastAsia="黑体"/>
          <w:sz w:val="32"/>
          <w:szCs w:val="32"/>
          <w:highlight w:val="none"/>
          <w:lang w:eastAsia="zh-CN"/>
        </w:rPr>
      </w:pPr>
      <w:r>
        <w:rPr>
          <w:rFonts w:hint="eastAsia" w:ascii="黑体" w:hAnsi="黑体" w:eastAsia="黑体"/>
          <w:sz w:val="32"/>
          <w:szCs w:val="32"/>
          <w:highlight w:val="none"/>
          <w:lang w:eastAsia="zh-CN"/>
        </w:rPr>
        <w:t>第四章  质量管理基础</w:t>
      </w:r>
      <w:bookmarkEnd w:id="20"/>
      <w:bookmarkEnd w:id="21"/>
    </w:p>
    <w:p>
      <w:pPr>
        <w:pStyle w:val="5"/>
        <w:spacing w:line="360" w:lineRule="auto"/>
        <w:rPr>
          <w:rFonts w:ascii="Cambria" w:hAnsi="Cambria" w:cs="Cambria"/>
          <w:sz w:val="24"/>
          <w:szCs w:val="24"/>
          <w:highlight w:val="none"/>
          <w:lang w:eastAsia="zh-CN"/>
        </w:rPr>
      </w:pPr>
    </w:p>
    <w:p>
      <w:pPr>
        <w:pStyle w:val="5"/>
        <w:spacing w:line="360" w:lineRule="auto"/>
        <w:ind w:left="807" w:right="493" w:hanging="519"/>
        <w:rPr>
          <w:rFonts w:asciiTheme="majorEastAsia" w:hAnsiTheme="majorEastAsia" w:eastAsiaTheme="majorEastAsia" w:cstheme="majorEastAsia"/>
          <w:b/>
          <w:bCs/>
          <w:sz w:val="24"/>
          <w:highlight w:val="none"/>
          <w:lang w:eastAsia="zh-CN"/>
        </w:rPr>
      </w:pPr>
      <w:r>
        <w:rPr>
          <w:rFonts w:hint="eastAsia" w:asciiTheme="majorEastAsia" w:hAnsiTheme="majorEastAsia" w:eastAsiaTheme="majorEastAsia" w:cstheme="majorEastAsia"/>
          <w:b/>
          <w:bCs/>
          <w:sz w:val="24"/>
          <w:highlight w:val="none"/>
          <w:lang w:eastAsia="zh-CN"/>
        </w:rPr>
        <w:t>4.1 标准管理</w:t>
      </w:r>
    </w:p>
    <w:p>
      <w:pPr>
        <w:pStyle w:val="5"/>
        <w:spacing w:line="360" w:lineRule="auto"/>
        <w:ind w:right="362" w:firstLine="520"/>
        <w:jc w:val="both"/>
        <w:rPr>
          <w:sz w:val="24"/>
          <w:szCs w:val="24"/>
          <w:highlight w:val="none"/>
          <w:lang w:eastAsia="zh-CN"/>
        </w:rPr>
      </w:pPr>
      <w:r>
        <w:rPr>
          <w:rFonts w:hint="eastAsia"/>
          <w:sz w:val="24"/>
          <w:szCs w:val="24"/>
          <w:highlight w:val="none"/>
          <w:lang w:eastAsia="zh-CN"/>
        </w:rPr>
        <w:t>公司注重标准化体系建设，将标准化工作作为企业的一项主要工作。建立了较为完备的企业标准化体系。质量管理标准方面，以</w:t>
      </w:r>
      <w:r>
        <w:rPr>
          <w:rFonts w:cs="Arial"/>
          <w:color w:val="333333"/>
          <w:sz w:val="24"/>
          <w:szCs w:val="24"/>
        </w:rPr>
        <w:t>GB/T19001</w:t>
      </w:r>
      <w:r>
        <w:rPr>
          <w:rFonts w:hint="eastAsia" w:cs="Arial"/>
          <w:color w:val="333333"/>
          <w:sz w:val="24"/>
          <w:szCs w:val="24"/>
        </w:rPr>
        <w:t>-</w:t>
      </w:r>
      <w:r>
        <w:rPr>
          <w:rFonts w:cs="Arial"/>
          <w:color w:val="333333"/>
          <w:sz w:val="24"/>
          <w:szCs w:val="24"/>
        </w:rPr>
        <w:t>201</w:t>
      </w:r>
      <w:r>
        <w:rPr>
          <w:rFonts w:hint="eastAsia" w:cs="Arial"/>
          <w:color w:val="333333"/>
          <w:sz w:val="24"/>
          <w:szCs w:val="24"/>
        </w:rPr>
        <w:t>6和</w:t>
      </w:r>
      <w:r>
        <w:rPr>
          <w:rFonts w:cs="Arial"/>
          <w:color w:val="333333"/>
          <w:sz w:val="24"/>
          <w:szCs w:val="24"/>
        </w:rPr>
        <w:t xml:space="preserve"> GB/T24001</w:t>
      </w:r>
      <w:r>
        <w:rPr>
          <w:rFonts w:hint="eastAsia" w:cs="Arial"/>
          <w:color w:val="333333"/>
          <w:sz w:val="24"/>
          <w:szCs w:val="24"/>
        </w:rPr>
        <w:t>-</w:t>
      </w:r>
      <w:r>
        <w:rPr>
          <w:rFonts w:cs="Arial"/>
          <w:color w:val="333333"/>
          <w:sz w:val="24"/>
          <w:szCs w:val="24"/>
        </w:rPr>
        <w:t>201</w:t>
      </w:r>
      <w:r>
        <w:rPr>
          <w:rFonts w:hint="eastAsia" w:cs="Arial"/>
          <w:color w:val="333333"/>
          <w:sz w:val="24"/>
          <w:szCs w:val="24"/>
        </w:rPr>
        <w:t>6和</w:t>
      </w:r>
      <w:r>
        <w:rPr>
          <w:rFonts w:hint="eastAsia" w:cs="Arial"/>
          <w:color w:val="333333"/>
          <w:sz w:val="24"/>
          <w:szCs w:val="24"/>
          <w:lang w:eastAsia="zh-CN"/>
        </w:rPr>
        <w:t>GB/T45001-2020</w:t>
      </w:r>
      <w:r>
        <w:rPr>
          <w:rFonts w:hint="eastAsia"/>
          <w:sz w:val="24"/>
          <w:szCs w:val="24"/>
          <w:highlight w:val="none"/>
          <w:lang w:eastAsia="zh-CN"/>
        </w:rPr>
        <w:t>质量管理体系要求为基础，结合公司的实际情况，形成了质量管理体系文件。</w:t>
      </w:r>
    </w:p>
    <w:p>
      <w:pPr>
        <w:adjustRightInd w:val="0"/>
        <w:snapToGrid w:val="0"/>
        <w:spacing w:before="120" w:beforeLines="50" w:line="360" w:lineRule="auto"/>
        <w:ind w:left="220" w:leftChars="100" w:right="220" w:rightChars="100" w:firstLine="480" w:firstLineChars="200"/>
        <w:rPr>
          <w:rFonts w:ascii="宋体" w:hAnsi="宋体"/>
          <w:sz w:val="24"/>
          <w:szCs w:val="24"/>
          <w:highlight w:val="none"/>
          <w:lang w:eastAsia="zh-CN"/>
        </w:rPr>
      </w:pPr>
      <w:r>
        <w:rPr>
          <w:rFonts w:hint="eastAsia" w:ascii="宋体" w:hAnsi="宋体"/>
          <w:sz w:val="24"/>
          <w:szCs w:val="24"/>
          <w:highlight w:val="none"/>
          <w:lang w:eastAsia="zh-CN"/>
        </w:rPr>
        <w:t>公司质量管理体系文件结构</w:t>
      </w:r>
    </w:p>
    <w:p>
      <w:pPr>
        <w:adjustRightInd w:val="0"/>
        <w:snapToGrid w:val="0"/>
        <w:spacing w:before="120" w:beforeLines="50" w:line="360" w:lineRule="auto"/>
        <w:ind w:left="220" w:leftChars="100" w:right="220" w:rightChars="100" w:firstLine="480" w:firstLineChars="200"/>
        <w:jc w:val="center"/>
        <w:rPr>
          <w:rFonts w:ascii="宋体"/>
          <w:sz w:val="24"/>
          <w:szCs w:val="24"/>
          <w:highlight w:val="none"/>
          <w:lang w:eastAsia="zh-CN"/>
        </w:rPr>
      </w:pPr>
      <w:r>
        <w:rPr>
          <w:rFonts w:ascii="宋体"/>
          <w:sz w:val="24"/>
          <w:szCs w:val="24"/>
          <w:highlight w:val="none"/>
          <w:lang w:eastAsia="zh-CN"/>
        </w:rPr>
        <w:drawing>
          <wp:inline distT="0" distB="0" distL="0" distR="0">
            <wp:extent cx="2519680" cy="163766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a:srcRect/>
                    <a:stretch>
                      <a:fillRect/>
                    </a:stretch>
                  </pic:blipFill>
                  <pic:spPr>
                    <a:xfrm>
                      <a:off x="0" y="0"/>
                      <a:ext cx="2519680" cy="1637665"/>
                    </a:xfrm>
                    <a:prstGeom prst="rect">
                      <a:avLst/>
                    </a:prstGeom>
                    <a:noFill/>
                    <a:ln w="9525">
                      <a:noFill/>
                      <a:miter lim="800000"/>
                      <a:headEnd/>
                      <a:tailEnd/>
                    </a:ln>
                  </pic:spPr>
                </pic:pic>
              </a:graphicData>
            </a:graphic>
          </wp:inline>
        </w:drawing>
      </w:r>
    </w:p>
    <w:p>
      <w:pPr>
        <w:spacing w:before="120" w:beforeLines="50" w:line="360" w:lineRule="auto"/>
        <w:ind w:right="486" w:rightChars="221" w:firstLine="480" w:firstLineChars="200"/>
        <w:jc w:val="both"/>
        <w:rPr>
          <w:rFonts w:ascii="宋体" w:hAnsi="宋体" w:cs="宋体"/>
          <w:sz w:val="24"/>
          <w:highlight w:val="none"/>
          <w:lang w:eastAsia="zh-CN"/>
        </w:rPr>
      </w:pPr>
      <w:r>
        <w:rPr>
          <w:rFonts w:hint="eastAsia" w:cs="宋体" w:asciiTheme="minorEastAsia" w:hAnsiTheme="minorEastAsia"/>
          <w:sz w:val="24"/>
          <w:szCs w:val="24"/>
          <w:highlight w:val="none"/>
          <w:lang w:eastAsia="zh-CN"/>
        </w:rPr>
        <w:t>公司建立了以技术标准为主体，层次分明、机构合理、覆盖各专业的标准体系。</w:t>
      </w:r>
    </w:p>
    <w:p>
      <w:pPr>
        <w:pStyle w:val="5"/>
        <w:spacing w:before="240" w:beforeLines="100" w:after="120" w:afterLines="50" w:line="360" w:lineRule="auto"/>
        <w:ind w:left="0" w:right="493"/>
        <w:rPr>
          <w:rFonts w:asciiTheme="majorEastAsia" w:hAnsiTheme="majorEastAsia" w:eastAsiaTheme="majorEastAsia" w:cstheme="majorEastAsia"/>
          <w:b/>
          <w:bCs/>
          <w:sz w:val="24"/>
          <w:highlight w:val="none"/>
          <w:lang w:eastAsia="zh-CN"/>
        </w:rPr>
      </w:pPr>
      <w:r>
        <w:rPr>
          <w:rFonts w:hint="eastAsia" w:asciiTheme="majorEastAsia" w:hAnsiTheme="majorEastAsia" w:eastAsiaTheme="majorEastAsia" w:cstheme="majorEastAsia"/>
          <w:b/>
          <w:bCs/>
          <w:sz w:val="24"/>
          <w:highlight w:val="none"/>
          <w:lang w:eastAsia="zh-CN"/>
        </w:rPr>
        <w:t>4.2 计量管理</w:t>
      </w:r>
    </w:p>
    <w:p>
      <w:pPr>
        <w:spacing w:line="360" w:lineRule="auto"/>
        <w:ind w:firstLine="480" w:firstLineChars="200"/>
        <w:rPr>
          <w:color w:val="000000" w:themeColor="text1"/>
          <w:sz w:val="24"/>
          <w:szCs w:val="26"/>
          <w:highlight w:val="none"/>
          <w:lang w:eastAsia="zh-CN"/>
          <w14:textFill>
            <w14:solidFill>
              <w14:schemeClr w14:val="tx1"/>
            </w14:solidFill>
          </w14:textFill>
        </w:rPr>
      </w:pPr>
      <w:r>
        <w:rPr>
          <w:rFonts w:hint="eastAsia"/>
          <w:color w:val="000000" w:themeColor="text1"/>
          <w:sz w:val="24"/>
          <w:szCs w:val="26"/>
          <w:highlight w:val="none"/>
          <w:lang w:eastAsia="zh-CN"/>
          <w14:textFill>
            <w14:solidFill>
              <w14:schemeClr w14:val="tx1"/>
            </w14:solidFill>
          </w14:textFill>
        </w:rPr>
        <w:t>公司严格执行《中华人民共和国计量法》等文件法规，从进货检验、工序检验、成品检验的检测设备；生产过程的计量检测设备建立了系统的体系和控制方法。设有专职人员负责设备的选型、委外校准/检定、和确认。和在用检测设备的定期委外校准或检定工作，并增加内部定期核查的方法为公司的计量管理的规范化提供了有力的保障。</w:t>
      </w:r>
    </w:p>
    <w:p>
      <w:pPr>
        <w:spacing w:line="360" w:lineRule="auto"/>
        <w:ind w:firstLine="480" w:firstLineChars="200"/>
        <w:rPr>
          <w:color w:val="000000" w:themeColor="text1"/>
          <w:sz w:val="24"/>
          <w:szCs w:val="26"/>
          <w:highlight w:val="none"/>
          <w:lang w:eastAsia="zh-CN"/>
          <w14:textFill>
            <w14:solidFill>
              <w14:schemeClr w14:val="tx1"/>
            </w14:solidFill>
          </w14:textFill>
        </w:rPr>
      </w:pPr>
      <w:r>
        <w:rPr>
          <w:rFonts w:hint="eastAsia"/>
          <w:color w:val="000000" w:themeColor="text1"/>
          <w:sz w:val="24"/>
          <w:szCs w:val="26"/>
          <w:highlight w:val="none"/>
          <w:lang w:eastAsia="zh-CN"/>
          <w14:textFill>
            <w14:solidFill>
              <w14:schemeClr w14:val="tx1"/>
            </w14:solidFill>
          </w14:textFill>
        </w:rPr>
        <w:t>为确保产品质量，在生产工艺中严格过程控制，对操作工使用的检测工具、计量器具进行管理，按要求定时进行校准，确保计量设备计量的准确性。</w:t>
      </w:r>
    </w:p>
    <w:p>
      <w:pPr>
        <w:spacing w:line="360" w:lineRule="auto"/>
        <w:ind w:firstLine="480" w:firstLineChars="200"/>
        <w:rPr>
          <w:rFonts w:hint="eastAsia"/>
          <w:color w:val="000000" w:themeColor="text1"/>
          <w:sz w:val="24"/>
          <w:szCs w:val="26"/>
          <w:highlight w:val="none"/>
          <w:lang w:eastAsia="zh-CN"/>
          <w14:textFill>
            <w14:solidFill>
              <w14:schemeClr w14:val="tx1"/>
            </w14:solidFill>
          </w14:textFill>
        </w:rPr>
      </w:pPr>
      <w:r>
        <w:rPr>
          <w:rFonts w:hint="eastAsia"/>
          <w:color w:val="000000" w:themeColor="text1"/>
          <w:sz w:val="24"/>
          <w:szCs w:val="26"/>
          <w:highlight w:val="none"/>
          <w:lang w:eastAsia="zh-CN"/>
          <w14:textFill>
            <w14:solidFill>
              <w14:schemeClr w14:val="tx1"/>
            </w14:solidFill>
          </w14:textFill>
        </w:rPr>
        <w:t>对计量器具从采购、入库出库严格按照审批计划和管理程序执行，仓库有专人保管计量器具，建立台帐和登记手续，计量器具的领用出库必须通过检定或校准并经过计量确认方可投入使用；对在用的计量器具严格按周期检定/校准和确认，强化现场检查和监管，掌握其使用情况，发现问题及时处理。</w:t>
      </w:r>
    </w:p>
    <w:p>
      <w:pPr>
        <w:spacing w:line="360" w:lineRule="auto"/>
        <w:ind w:firstLine="480" w:firstLineChars="200"/>
        <w:rPr>
          <w:rFonts w:hint="eastAsia"/>
          <w:color w:val="000000" w:themeColor="text1"/>
          <w:sz w:val="24"/>
          <w:szCs w:val="26"/>
          <w:highlight w:val="none"/>
          <w:lang w:eastAsia="zh-CN"/>
          <w14:textFill>
            <w14:solidFill>
              <w14:schemeClr w14:val="tx1"/>
            </w14:solidFill>
          </w14:textFill>
        </w:rPr>
      </w:pPr>
    </w:p>
    <w:p>
      <w:pPr>
        <w:spacing w:before="240" w:beforeLines="100" w:line="360" w:lineRule="auto"/>
        <w:rPr>
          <w:rFonts w:asciiTheme="majorEastAsia" w:hAnsiTheme="majorEastAsia" w:eastAsiaTheme="majorEastAsia" w:cstheme="majorEastAsia"/>
          <w:b/>
          <w:bCs/>
          <w:sz w:val="24"/>
          <w:szCs w:val="26"/>
          <w:highlight w:val="none"/>
          <w:lang w:eastAsia="zh-CN"/>
        </w:rPr>
      </w:pPr>
      <w:r>
        <w:rPr>
          <w:rFonts w:hint="eastAsia" w:asciiTheme="majorEastAsia" w:hAnsiTheme="majorEastAsia" w:eastAsiaTheme="majorEastAsia" w:cstheme="majorEastAsia"/>
          <w:b/>
          <w:bCs/>
          <w:sz w:val="24"/>
          <w:szCs w:val="26"/>
          <w:highlight w:val="none"/>
          <w:lang w:eastAsia="zh-CN"/>
        </w:rPr>
        <w:t>4.3 认证管理</w:t>
      </w:r>
    </w:p>
    <w:p>
      <w:pPr>
        <w:spacing w:line="360" w:lineRule="auto"/>
        <w:ind w:firstLine="480" w:firstLineChars="200"/>
        <w:rPr>
          <w:rFonts w:hint="eastAsia"/>
          <w:color w:val="000000" w:themeColor="text1"/>
          <w:sz w:val="24"/>
          <w:szCs w:val="26"/>
          <w:highlight w:val="none"/>
          <w:lang w:eastAsia="zh-CN"/>
          <w14:textFill>
            <w14:solidFill>
              <w14:schemeClr w14:val="tx1"/>
            </w14:solidFill>
          </w14:textFill>
        </w:rPr>
      </w:pPr>
      <w:r>
        <w:rPr>
          <w:rFonts w:hint="eastAsia" w:ascii="宋体" w:hAnsi="宋体" w:eastAsia="宋体" w:cs="宋体"/>
          <w:color w:val="000000" w:themeColor="text1"/>
          <w:sz w:val="24"/>
          <w:szCs w:val="26"/>
          <w:highlight w:val="none"/>
          <w:lang w:eastAsia="zh-CN"/>
          <w14:textFill>
            <w14:solidFill>
              <w14:schemeClr w14:val="tx1"/>
            </w14:solidFill>
          </w14:textFill>
        </w:rPr>
        <w:t>为全面提升产品质量，确保各项生产经营活动规范及标准，公司先后通过</w:t>
      </w:r>
      <w:r>
        <w:rPr>
          <w:rFonts w:cs="Arial"/>
          <w:color w:val="333333"/>
          <w:sz w:val="24"/>
          <w:szCs w:val="24"/>
        </w:rPr>
        <w:t>GB/T19001</w:t>
      </w:r>
      <w:r>
        <w:rPr>
          <w:rFonts w:hint="eastAsia" w:cs="Arial"/>
          <w:color w:val="333333"/>
          <w:sz w:val="24"/>
          <w:szCs w:val="24"/>
        </w:rPr>
        <w:t>-</w:t>
      </w:r>
      <w:r>
        <w:rPr>
          <w:rFonts w:cs="Arial"/>
          <w:color w:val="333333"/>
          <w:sz w:val="24"/>
          <w:szCs w:val="24"/>
        </w:rPr>
        <w:t>201</w:t>
      </w:r>
      <w:r>
        <w:rPr>
          <w:rFonts w:hint="eastAsia" w:cs="Arial"/>
          <w:color w:val="333333"/>
          <w:sz w:val="24"/>
          <w:szCs w:val="24"/>
        </w:rPr>
        <w:t>6和</w:t>
      </w:r>
      <w:r>
        <w:rPr>
          <w:rFonts w:cs="Arial"/>
          <w:color w:val="333333"/>
          <w:sz w:val="24"/>
          <w:szCs w:val="24"/>
        </w:rPr>
        <w:t xml:space="preserve"> GB/T24001</w:t>
      </w:r>
      <w:r>
        <w:rPr>
          <w:rFonts w:hint="eastAsia" w:cs="Arial"/>
          <w:color w:val="333333"/>
          <w:sz w:val="24"/>
          <w:szCs w:val="24"/>
        </w:rPr>
        <w:t>-</w:t>
      </w:r>
      <w:r>
        <w:rPr>
          <w:rFonts w:cs="Arial"/>
          <w:color w:val="333333"/>
          <w:sz w:val="24"/>
          <w:szCs w:val="24"/>
        </w:rPr>
        <w:t>201</w:t>
      </w:r>
      <w:r>
        <w:rPr>
          <w:rFonts w:hint="eastAsia" w:cs="Arial"/>
          <w:color w:val="333333"/>
          <w:sz w:val="24"/>
          <w:szCs w:val="24"/>
        </w:rPr>
        <w:t>6和</w:t>
      </w:r>
      <w:r>
        <w:rPr>
          <w:rFonts w:hint="eastAsia" w:cs="Arial"/>
          <w:color w:val="333333"/>
          <w:sz w:val="24"/>
          <w:szCs w:val="24"/>
          <w:lang w:eastAsia="zh-CN"/>
        </w:rPr>
        <w:t>GB/T45001-2020</w:t>
      </w:r>
      <w:r>
        <w:rPr>
          <w:rFonts w:hint="eastAsia" w:ascii="宋体" w:hAnsi="宋体" w:eastAsia="宋体" w:cs="宋体"/>
          <w:color w:val="000000" w:themeColor="text1"/>
          <w:sz w:val="24"/>
          <w:szCs w:val="26"/>
          <w:highlight w:val="none"/>
          <w:lang w:eastAsia="zh-CN"/>
          <w14:textFill>
            <w14:solidFill>
              <w14:schemeClr w14:val="tx1"/>
            </w14:solidFill>
          </w14:textFill>
        </w:rPr>
        <w:t>管</w:t>
      </w:r>
      <w:r>
        <w:rPr>
          <w:rFonts w:hint="eastAsia"/>
          <w:color w:val="000000" w:themeColor="text1"/>
          <w:sz w:val="24"/>
          <w:szCs w:val="26"/>
          <w:highlight w:val="none"/>
          <w:lang w:eastAsia="zh-CN"/>
          <w14:textFill>
            <w14:solidFill>
              <w14:schemeClr w14:val="tx1"/>
            </w14:solidFill>
          </w14:textFill>
        </w:rPr>
        <w:t>理体系认证。</w:t>
      </w:r>
    </w:p>
    <w:p>
      <w:pPr>
        <w:spacing w:line="276" w:lineRule="auto"/>
        <w:ind w:firstLine="480" w:firstLineChars="200"/>
        <w:rPr>
          <w:color w:val="000000" w:themeColor="text1"/>
          <w:sz w:val="24"/>
          <w:szCs w:val="26"/>
          <w:highlight w:val="none"/>
          <w:lang w:eastAsia="zh-CN"/>
          <w14:textFill>
            <w14:solidFill>
              <w14:schemeClr w14:val="tx1"/>
            </w14:solidFill>
          </w14:textFill>
        </w:rPr>
      </w:pPr>
      <w:r>
        <w:rPr>
          <w:rFonts w:hint="eastAsia"/>
          <w:color w:val="000000" w:themeColor="text1"/>
          <w:sz w:val="24"/>
          <w:szCs w:val="26"/>
          <w:highlight w:val="none"/>
          <w:lang w:eastAsia="zh-CN"/>
          <w14:textFill>
            <w14:solidFill>
              <w14:schemeClr w14:val="tx1"/>
            </w14:solidFill>
          </w14:textFill>
        </w:rPr>
        <w:t>公司坚持</w:t>
      </w:r>
      <w:r>
        <w:rPr>
          <w:rFonts w:hint="eastAsia" w:cs="Times New Roman"/>
          <w:color w:val="000000" w:themeColor="text1"/>
          <w:sz w:val="24"/>
          <w:szCs w:val="26"/>
          <w:highlight w:val="none"/>
          <w:lang w:eastAsia="zh-CN"/>
          <w14:textFill>
            <w14:solidFill>
              <w14:schemeClr w14:val="tx1"/>
            </w14:solidFill>
          </w14:textFill>
        </w:rPr>
        <w:t>“</w:t>
      </w:r>
      <w:r>
        <w:rPr>
          <w:rFonts w:hint="eastAsia" w:cs="Times New Roman"/>
          <w:color w:val="000000" w:themeColor="text1"/>
          <w:sz w:val="24"/>
          <w:szCs w:val="26"/>
          <w:highlight w:val="none"/>
          <w:lang w:val="en-US" w:eastAsia="zh-CN"/>
          <w14:textFill>
            <w14:solidFill>
              <w14:schemeClr w14:val="tx1"/>
            </w14:solidFill>
          </w14:textFill>
        </w:rPr>
        <w:t>预防污染、绿色排放、遵守法律、安全第一</w:t>
      </w:r>
      <w:r>
        <w:rPr>
          <w:rFonts w:hint="eastAsia" w:cs="Times New Roman"/>
          <w:color w:val="000000" w:themeColor="text1"/>
          <w:sz w:val="24"/>
          <w:szCs w:val="26"/>
          <w:highlight w:val="none"/>
          <w:lang w:eastAsia="zh-CN"/>
          <w14:textFill>
            <w14:solidFill>
              <w14:schemeClr w14:val="tx1"/>
            </w14:solidFill>
          </w14:textFill>
        </w:rPr>
        <w:t>”的ES方针，</w:t>
      </w:r>
      <w:r>
        <w:rPr>
          <w:rFonts w:hint="eastAsia"/>
          <w:color w:val="000000" w:themeColor="text1"/>
          <w:sz w:val="24"/>
          <w:szCs w:val="26"/>
          <w:highlight w:val="none"/>
          <w:lang w:eastAsia="zh-CN"/>
          <w14:textFill>
            <w14:solidFill>
              <w14:schemeClr w14:val="tx1"/>
            </w14:solidFill>
          </w14:textFill>
        </w:rPr>
        <w:t>通过加强对生产全过程的污染控制，能源、资源的合理使用，不断降低能耗，节约成本，减少污染，以及倡导健康生活方式，关注员工职业健康，努力改善工作环境。为确保体系的高效运行、持续改进，采用内审加外审的体系运行模式，针对存在的问题和不足进行改进和完善，结合管理提升活动，对管理文件、记录进行梳理，真正实现闭环式管理和文件的标准化管理模式，确保公司体系运行的规范、科学、高效。</w:t>
      </w:r>
    </w:p>
    <w:p>
      <w:pPr>
        <w:pStyle w:val="5"/>
        <w:spacing w:before="240" w:beforeLines="100" w:line="360" w:lineRule="auto"/>
        <w:ind w:left="0" w:right="493"/>
        <w:rPr>
          <w:w w:val="99"/>
          <w:sz w:val="24"/>
          <w:highlight w:val="none"/>
          <w:lang w:eastAsia="zh-CN"/>
        </w:rPr>
      </w:pPr>
      <w:r>
        <w:rPr>
          <w:rFonts w:hint="eastAsia" w:asciiTheme="majorEastAsia" w:hAnsiTheme="majorEastAsia" w:eastAsiaTheme="majorEastAsia" w:cstheme="majorEastAsia"/>
          <w:b/>
          <w:bCs/>
          <w:sz w:val="24"/>
          <w:highlight w:val="none"/>
          <w:lang w:eastAsia="zh-CN"/>
        </w:rPr>
        <w:t>4.4 特种设备安全管理</w:t>
      </w:r>
    </w:p>
    <w:p>
      <w:pPr>
        <w:pStyle w:val="5"/>
        <w:spacing w:line="360" w:lineRule="auto"/>
        <w:ind w:left="0" w:right="47" w:firstLine="480" w:firstLineChars="200"/>
        <w:jc w:val="both"/>
        <w:rPr>
          <w:rFonts w:ascii="Calibri" w:hAnsi="Calibri"/>
          <w:color w:val="000000" w:themeColor="text1"/>
          <w:sz w:val="24"/>
          <w:highlight w:val="none"/>
          <w:lang w:eastAsia="zh-CN"/>
          <w14:textFill>
            <w14:solidFill>
              <w14:schemeClr w14:val="tx1"/>
            </w14:solidFill>
          </w14:textFill>
        </w:rPr>
      </w:pPr>
      <w:r>
        <w:rPr>
          <w:rFonts w:hint="eastAsia" w:ascii="Calibri" w:hAnsi="Calibri"/>
          <w:color w:val="000000" w:themeColor="text1"/>
          <w:sz w:val="24"/>
          <w:highlight w:val="none"/>
          <w:lang w:eastAsia="zh-CN"/>
          <w14:textFill>
            <w14:solidFill>
              <w14:schemeClr w14:val="tx1"/>
            </w14:solidFill>
          </w14:textFill>
        </w:rPr>
        <w:t>我公司按照国家有关法律、法规、规章、标准等的要求，建立和完善了安全生产管理制度、设备管理制度和安全操作规程。加强对职工的宣传教育，狠抓制度的落实工作，确保了各项制度的贯彻落实，有效杜绝了“三违” 现象发生。</w:t>
      </w:r>
    </w:p>
    <w:p>
      <w:pPr>
        <w:pStyle w:val="5"/>
        <w:spacing w:line="360" w:lineRule="auto"/>
        <w:ind w:left="0" w:firstLine="480" w:firstLineChars="200"/>
        <w:jc w:val="both"/>
        <w:rPr>
          <w:rFonts w:ascii="Calibri" w:hAnsi="Calibri"/>
          <w:color w:val="000000" w:themeColor="text1"/>
          <w:sz w:val="24"/>
          <w:highlight w:val="none"/>
          <w:lang w:eastAsia="zh-CN"/>
          <w14:textFill>
            <w14:solidFill>
              <w14:schemeClr w14:val="tx1"/>
            </w14:solidFill>
          </w14:textFill>
        </w:rPr>
      </w:pPr>
      <w:r>
        <w:rPr>
          <w:rFonts w:hint="eastAsia" w:ascii="Calibri" w:hAnsi="Calibri"/>
          <w:color w:val="000000" w:themeColor="text1"/>
          <w:sz w:val="24"/>
          <w:highlight w:val="none"/>
          <w:lang w:eastAsia="zh-CN"/>
          <w14:textFill>
            <w14:solidFill>
              <w14:schemeClr w14:val="tx1"/>
            </w14:solidFill>
          </w14:textFill>
        </w:rPr>
        <w:t>为了有效防范重、特大事故的发生，公司加强了对特种设备和特种作业人员的安全管理，完善了特种设备和特种作业人员的安全管理制度，对特种设备定期进行保养和检测，及时整改存在的问题，确保设备保持良好的运行状态。公司的特种作业人员，经过上级主管部门培训并考试合格后，持证上岗，规范操作，确保了作业安全。</w:t>
      </w:r>
    </w:p>
    <w:p>
      <w:pPr>
        <w:rPr>
          <w:spacing w:val="2"/>
          <w:sz w:val="13"/>
          <w:szCs w:val="13"/>
          <w:highlight w:val="none"/>
          <w:lang w:eastAsia="zh-CN"/>
        </w:rPr>
      </w:pPr>
      <w:bookmarkStart w:id="22" w:name="_Toc24912744"/>
      <w:bookmarkStart w:id="23" w:name="_Toc13528_WPSOffice_Level2"/>
      <w:r>
        <w:rPr>
          <w:rFonts w:hint="eastAsia"/>
          <w:spacing w:val="2"/>
          <w:highlight w:val="none"/>
          <w:lang w:eastAsia="zh-CN"/>
        </w:rPr>
        <w:br w:type="page"/>
      </w:r>
    </w:p>
    <w:p>
      <w:pPr>
        <w:pStyle w:val="28"/>
        <w:spacing w:line="419" w:lineRule="exact"/>
        <w:ind w:left="3129"/>
        <w:rPr>
          <w:highlight w:val="none"/>
          <w:lang w:eastAsia="zh-CN"/>
        </w:rPr>
      </w:pPr>
      <w:r>
        <w:rPr>
          <w:rFonts w:hint="eastAsia"/>
          <w:spacing w:val="2"/>
          <w:highlight w:val="none"/>
          <w:lang w:eastAsia="zh-CN"/>
        </w:rPr>
        <w:t>第五</w:t>
      </w:r>
      <w:r>
        <w:rPr>
          <w:rFonts w:hint="eastAsia"/>
          <w:highlight w:val="none"/>
          <w:lang w:eastAsia="zh-CN"/>
        </w:rPr>
        <w:t xml:space="preserve">章  </w:t>
      </w:r>
      <w:r>
        <w:rPr>
          <w:rFonts w:hint="eastAsia"/>
          <w:spacing w:val="2"/>
          <w:highlight w:val="none"/>
          <w:lang w:eastAsia="zh-CN"/>
        </w:rPr>
        <w:t>产品质</w:t>
      </w:r>
      <w:r>
        <w:rPr>
          <w:rFonts w:hint="eastAsia"/>
          <w:highlight w:val="none"/>
          <w:lang w:eastAsia="zh-CN"/>
        </w:rPr>
        <w:t>量</w:t>
      </w:r>
      <w:r>
        <w:rPr>
          <w:rFonts w:hint="eastAsia"/>
          <w:spacing w:val="2"/>
          <w:highlight w:val="none"/>
          <w:lang w:eastAsia="zh-CN"/>
        </w:rPr>
        <w:t>责</w:t>
      </w:r>
      <w:r>
        <w:rPr>
          <w:rFonts w:hint="eastAsia"/>
          <w:highlight w:val="none"/>
          <w:lang w:eastAsia="zh-CN"/>
        </w:rPr>
        <w:t>任</w:t>
      </w:r>
      <w:bookmarkEnd w:id="22"/>
      <w:bookmarkEnd w:id="23"/>
    </w:p>
    <w:p>
      <w:pPr>
        <w:spacing w:before="17" w:line="220" w:lineRule="exact"/>
        <w:rPr>
          <w:color w:val="FF0000"/>
          <w:highlight w:val="none"/>
          <w:lang w:eastAsia="zh-CN"/>
        </w:rPr>
      </w:pPr>
    </w:p>
    <w:p>
      <w:pPr>
        <w:pStyle w:val="5"/>
        <w:spacing w:line="360" w:lineRule="auto"/>
        <w:ind w:left="807" w:right="493" w:hanging="519"/>
        <w:rPr>
          <w:rFonts w:asciiTheme="majorEastAsia" w:hAnsiTheme="majorEastAsia" w:eastAsiaTheme="majorEastAsia" w:cstheme="majorEastAsia"/>
          <w:b/>
          <w:bCs/>
          <w:sz w:val="24"/>
          <w:highlight w:val="none"/>
          <w:lang w:eastAsia="zh-CN"/>
        </w:rPr>
      </w:pPr>
      <w:r>
        <w:rPr>
          <w:rFonts w:hint="eastAsia" w:asciiTheme="majorEastAsia" w:hAnsiTheme="majorEastAsia" w:eastAsiaTheme="majorEastAsia" w:cstheme="majorEastAsia"/>
          <w:b/>
          <w:bCs/>
          <w:sz w:val="24"/>
          <w:highlight w:val="none"/>
          <w:lang w:eastAsia="zh-CN"/>
        </w:rPr>
        <w:t>5.1 产品质量水平</w:t>
      </w:r>
    </w:p>
    <w:p>
      <w:pPr>
        <w:spacing w:line="360" w:lineRule="auto"/>
        <w:ind w:firstLine="480" w:firstLineChars="200"/>
        <w:rPr>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本公司主要产品主要为</w:t>
      </w:r>
      <w:r>
        <w:rPr>
          <w:rFonts w:hint="eastAsia"/>
          <w:color w:val="000000" w:themeColor="text1"/>
          <w:sz w:val="24"/>
          <w:szCs w:val="24"/>
          <w:highlight w:val="none"/>
          <w:lang w:val="en-US" w:eastAsia="zh-CN"/>
          <w14:textFill>
            <w14:solidFill>
              <w14:schemeClr w14:val="tx1"/>
            </w14:solidFill>
          </w14:textFill>
        </w:rPr>
        <w:t>高低压电气设备</w:t>
      </w:r>
      <w:r>
        <w:rPr>
          <w:rFonts w:hint="eastAsia"/>
          <w:color w:val="000000" w:themeColor="text1"/>
          <w:sz w:val="24"/>
          <w:szCs w:val="24"/>
          <w:highlight w:val="none"/>
          <w:lang w:eastAsia="zh-CN"/>
          <w14:textFill>
            <w14:solidFill>
              <w14:schemeClr w14:val="tx1"/>
            </w14:solidFill>
          </w14:textFill>
        </w:rPr>
        <w:t>，产品达到“浙江制造”认证标准的水平。</w:t>
      </w:r>
    </w:p>
    <w:p>
      <w:pPr>
        <w:spacing w:line="360" w:lineRule="auto"/>
        <w:ind w:firstLine="480" w:firstLineChars="200"/>
        <w:rPr>
          <w:sz w:val="24"/>
          <w:szCs w:val="24"/>
          <w:highlight w:val="none"/>
          <w:lang w:eastAsia="zh-CN"/>
        </w:rPr>
      </w:pPr>
      <w:r>
        <w:rPr>
          <w:rFonts w:hint="eastAsia"/>
          <w:color w:val="000000" w:themeColor="text1"/>
          <w:sz w:val="24"/>
          <w:szCs w:val="24"/>
          <w:highlight w:val="none"/>
          <w:lang w:eastAsia="zh-CN"/>
          <w14:textFill>
            <w14:solidFill>
              <w14:schemeClr w14:val="tx1"/>
            </w14:solidFill>
          </w14:textFill>
        </w:rPr>
        <w:t>产品的关键和重要特性必须经过100%工序检测合格才进行转序。产品一次交验的合格率达到</w:t>
      </w:r>
      <w:r>
        <w:rPr>
          <w:rFonts w:hint="eastAsia"/>
          <w:color w:val="000000" w:themeColor="text1"/>
          <w:sz w:val="24"/>
          <w:szCs w:val="24"/>
          <w:highlight w:val="none"/>
          <w:lang w:val="en-US" w:eastAsia="zh-CN"/>
          <w14:textFill>
            <w14:solidFill>
              <w14:schemeClr w14:val="tx1"/>
            </w14:solidFill>
          </w14:textFill>
        </w:rPr>
        <w:t>100</w:t>
      </w:r>
      <w:r>
        <w:rPr>
          <w:rFonts w:hint="eastAsia"/>
          <w:color w:val="000000" w:themeColor="text1"/>
          <w:sz w:val="24"/>
          <w:szCs w:val="24"/>
          <w:highlight w:val="none"/>
          <w:lang w:eastAsia="zh-CN"/>
          <w14:textFill>
            <w14:solidFill>
              <w14:schemeClr w14:val="tx1"/>
            </w14:solidFill>
          </w14:textFill>
        </w:rPr>
        <w:t>%。</w:t>
      </w:r>
    </w:p>
    <w:p>
      <w:pPr>
        <w:pStyle w:val="43"/>
        <w:spacing w:after="156"/>
        <w:rPr>
          <w:rFonts w:hint="eastAsia" w:eastAsia="宋体"/>
          <w:sz w:val="24"/>
          <w:szCs w:val="24"/>
          <w:highlight w:val="none"/>
          <w:lang w:eastAsia="zh-CN"/>
        </w:rPr>
      </w:pPr>
      <w:r>
        <w:drawing>
          <wp:inline distT="0" distB="0" distL="114300" distR="114300">
            <wp:extent cx="4543425" cy="6419850"/>
            <wp:effectExtent l="0" t="0" r="9525"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0"/>
                    <a:stretch>
                      <a:fillRect/>
                    </a:stretch>
                  </pic:blipFill>
                  <pic:spPr>
                    <a:xfrm>
                      <a:off x="0" y="0"/>
                      <a:ext cx="4543425" cy="6419850"/>
                    </a:xfrm>
                    <a:prstGeom prst="rect">
                      <a:avLst/>
                    </a:prstGeom>
                    <a:noFill/>
                    <a:ln>
                      <a:noFill/>
                    </a:ln>
                  </pic:spPr>
                </pic:pic>
              </a:graphicData>
            </a:graphic>
          </wp:inline>
        </w:drawing>
      </w:r>
    </w:p>
    <w:p>
      <w:pPr>
        <w:pStyle w:val="43"/>
        <w:tabs>
          <w:tab w:val="left" w:pos="2472"/>
        </w:tabs>
        <w:spacing w:after="156"/>
        <w:jc w:val="left"/>
        <w:rPr>
          <w:rFonts w:hint="eastAsia" w:eastAsia="宋体"/>
          <w:sz w:val="24"/>
          <w:szCs w:val="24"/>
          <w:highlight w:val="none"/>
          <w:lang w:eastAsia="zh-CN"/>
        </w:rPr>
      </w:pPr>
      <w:r>
        <w:rPr>
          <w:rFonts w:hint="eastAsia"/>
          <w:sz w:val="24"/>
          <w:szCs w:val="24"/>
          <w:highlight w:val="none"/>
          <w:lang w:eastAsia="zh-CN"/>
        </w:rPr>
        <w:tab/>
      </w:r>
    </w:p>
    <w:p>
      <w:pPr>
        <w:pStyle w:val="43"/>
        <w:spacing w:after="156"/>
        <w:rPr>
          <w:sz w:val="24"/>
          <w:szCs w:val="24"/>
          <w:highlight w:val="none"/>
        </w:rPr>
      </w:pPr>
    </w:p>
    <w:p>
      <w:pPr>
        <w:pStyle w:val="43"/>
        <w:spacing w:after="156"/>
        <w:rPr>
          <w:rFonts w:ascii="Times New Roman" w:hAnsi="Times New Roman"/>
          <w:kern w:val="2"/>
          <w:highlight w:val="none"/>
        </w:rPr>
      </w:pPr>
      <w:r>
        <w:rPr>
          <w:rFonts w:hint="eastAsia"/>
          <w:sz w:val="24"/>
          <w:szCs w:val="24"/>
          <w:highlight w:val="none"/>
        </w:rPr>
        <w:t>图5.1  质量管理体系证书</w:t>
      </w:r>
    </w:p>
    <w:p>
      <w:pPr>
        <w:spacing w:before="240" w:beforeLines="100" w:line="360" w:lineRule="auto"/>
        <w:rPr>
          <w:rFonts w:hint="eastAsia" w:asciiTheme="majorEastAsia" w:hAnsiTheme="majorEastAsia" w:eastAsiaTheme="majorEastAsia" w:cstheme="majorEastAsia"/>
          <w:b/>
          <w:bCs/>
          <w:sz w:val="24"/>
          <w:highlight w:val="none"/>
          <w:lang w:eastAsia="zh-CN"/>
        </w:rPr>
      </w:pPr>
    </w:p>
    <w:p>
      <w:pPr>
        <w:spacing w:before="240" w:beforeLines="100" w:line="360" w:lineRule="auto"/>
        <w:rPr>
          <w:rFonts w:asciiTheme="majorEastAsia" w:hAnsiTheme="majorEastAsia" w:eastAsiaTheme="majorEastAsia" w:cstheme="majorEastAsia"/>
          <w:b/>
          <w:bCs/>
          <w:sz w:val="24"/>
          <w:highlight w:val="none"/>
          <w:lang w:eastAsia="zh-CN"/>
        </w:rPr>
      </w:pPr>
      <w:r>
        <w:rPr>
          <w:rFonts w:hint="eastAsia" w:asciiTheme="majorEastAsia" w:hAnsiTheme="majorEastAsia" w:eastAsiaTheme="majorEastAsia" w:cstheme="majorEastAsia"/>
          <w:b/>
          <w:bCs/>
          <w:sz w:val="24"/>
          <w:highlight w:val="none"/>
          <w:lang w:eastAsia="zh-CN"/>
        </w:rPr>
        <w:t>5.2 产品售后责任</w:t>
      </w:r>
    </w:p>
    <w:p>
      <w:pPr>
        <w:pStyle w:val="5"/>
        <w:spacing w:line="360" w:lineRule="auto"/>
        <w:ind w:left="0" w:firstLine="480"/>
        <w:rPr>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 xml:space="preserve">  公司根据客户需求，展开售后服务责任。</w:t>
      </w:r>
    </w:p>
    <w:p>
      <w:pPr>
        <w:pStyle w:val="5"/>
        <w:spacing w:line="360" w:lineRule="auto"/>
        <w:ind w:left="0" w:firstLine="480"/>
        <w:rPr>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1）对产品质量及时进行跟踪，市场部每年行一次客户满意调查。与业界伙伴开放合作，持续为客户和全社会创造价值。</w:t>
      </w:r>
    </w:p>
    <w:p>
      <w:pPr>
        <w:pStyle w:val="5"/>
        <w:spacing w:line="360" w:lineRule="auto"/>
        <w:ind w:left="0" w:firstLine="480"/>
        <w:rPr>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2）在与</w:t>
      </w:r>
      <w:r>
        <w:rPr>
          <w:rFonts w:hint="eastAsia"/>
          <w:color w:val="000000" w:themeColor="text1"/>
          <w:sz w:val="24"/>
          <w:szCs w:val="24"/>
          <w:highlight w:val="none"/>
          <w:lang w:val="en-US" w:eastAsia="zh-CN"/>
          <w14:textFill>
            <w14:solidFill>
              <w14:schemeClr w14:val="tx1"/>
            </w14:solidFill>
          </w14:textFill>
        </w:rPr>
        <w:t>市场</w:t>
      </w:r>
      <w:r>
        <w:rPr>
          <w:rFonts w:hint="eastAsia"/>
          <w:color w:val="000000" w:themeColor="text1"/>
          <w:sz w:val="24"/>
          <w:szCs w:val="24"/>
          <w:highlight w:val="none"/>
          <w:lang w:eastAsia="zh-CN"/>
          <w14:textFill>
            <w14:solidFill>
              <w14:schemeClr w14:val="tx1"/>
            </w14:solidFill>
          </w14:textFill>
        </w:rPr>
        <w:t>业务员电话沟通时，询问公司产品质量情况，并及时将情况反馈给技术部。</w:t>
      </w:r>
    </w:p>
    <w:p>
      <w:pPr>
        <w:pStyle w:val="5"/>
        <w:spacing w:line="360" w:lineRule="auto"/>
        <w:ind w:left="0" w:firstLine="48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3）</w:t>
      </w:r>
      <w:r>
        <w:rPr>
          <w:rFonts w:hint="eastAsia"/>
          <w:color w:val="auto"/>
          <w:highlight w:val="none"/>
          <w:lang w:val="en-US" w:eastAsia="zh-CN"/>
        </w:rPr>
        <w:t>技术部</w:t>
      </w:r>
      <w:r>
        <w:rPr>
          <w:rFonts w:hint="eastAsia"/>
          <w:color w:val="000000" w:themeColor="text1"/>
          <w:sz w:val="24"/>
          <w:szCs w:val="24"/>
          <w:highlight w:val="none"/>
          <w:lang w:eastAsia="zh-CN"/>
          <w14:textFill>
            <w14:solidFill>
              <w14:schemeClr w14:val="tx1"/>
            </w14:solidFill>
          </w14:textFill>
        </w:rPr>
        <w:t>应定期拜访客户，其目的就是要了解客户对公司产品质量控制的评价，以便进一步改善我们的工作。</w:t>
      </w:r>
    </w:p>
    <w:p>
      <w:pPr>
        <w:pStyle w:val="5"/>
        <w:spacing w:line="360" w:lineRule="auto"/>
        <w:ind w:left="0" w:firstLine="480"/>
        <w:rPr>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4）每次拜访客户，都应写出书面报告并存档，并派出专业技术人员予以支持，并给出最佳的解决方案。</w:t>
      </w:r>
    </w:p>
    <w:p>
      <w:pPr>
        <w:pStyle w:val="5"/>
        <w:spacing w:line="360" w:lineRule="auto"/>
        <w:ind w:left="0" w:firstLine="480"/>
        <w:rPr>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 xml:space="preserve">  公司本着诚实守信的原则，</w:t>
      </w:r>
      <w:r>
        <w:rPr>
          <w:rFonts w:hint="eastAsia" w:asciiTheme="minorEastAsia" w:hAnsiTheme="minorEastAsia"/>
          <w:color w:val="000000" w:themeColor="text1"/>
          <w:sz w:val="24"/>
          <w:szCs w:val="24"/>
          <w:highlight w:val="none"/>
          <w:lang w:eastAsia="zh-CN"/>
          <w14:textFill>
            <w14:solidFill>
              <w14:schemeClr w14:val="tx1"/>
            </w14:solidFill>
          </w14:textFill>
        </w:rPr>
        <w:t>与客户建立长期良好的战略合作关系，客按照公正公平、互惠互利的原则实现了共同发展；在顾客需求的识别上，公司尽最大可能了解顾客需求，建立并实施了《与顾客有关过程控制程序》；重点确立顾客满意度指标并领先同行，增强了顾客对购买公司产品的信心。</w:t>
      </w:r>
    </w:p>
    <w:p>
      <w:pPr>
        <w:pStyle w:val="5"/>
        <w:spacing w:before="240" w:beforeLines="100" w:line="360" w:lineRule="auto"/>
        <w:ind w:left="0" w:right="493"/>
        <w:rPr>
          <w:rFonts w:asciiTheme="majorEastAsia" w:hAnsiTheme="majorEastAsia" w:eastAsiaTheme="majorEastAsia" w:cstheme="majorEastAsia"/>
          <w:b/>
          <w:bCs/>
          <w:sz w:val="24"/>
          <w:highlight w:val="none"/>
          <w:lang w:eastAsia="zh-CN"/>
        </w:rPr>
      </w:pPr>
      <w:r>
        <w:rPr>
          <w:rFonts w:hint="eastAsia" w:asciiTheme="majorEastAsia" w:hAnsiTheme="majorEastAsia" w:eastAsiaTheme="majorEastAsia" w:cstheme="majorEastAsia"/>
          <w:b/>
          <w:bCs/>
          <w:sz w:val="24"/>
          <w:highlight w:val="none"/>
          <w:lang w:eastAsia="zh-CN"/>
        </w:rPr>
        <w:t>5.3企业社会责任</w:t>
      </w:r>
    </w:p>
    <w:p>
      <w:pPr>
        <w:pStyle w:val="5"/>
        <w:spacing w:line="360" w:lineRule="auto"/>
        <w:ind w:left="0" w:firstLine="480"/>
        <w:rPr>
          <w:color w:val="000000" w:themeColor="text1"/>
          <w:kern w:val="2"/>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公司在专注于经营发展的同时，也不遗余力地参与到慈善事业中，承担起自己的各项社会责任，公司具体在社会责任方面的作为，详见</w:t>
      </w:r>
      <w:r>
        <w:rPr>
          <w:rFonts w:hint="eastAsia"/>
          <w:color w:val="000000" w:themeColor="text1"/>
          <w:kern w:val="2"/>
          <w:sz w:val="24"/>
          <w:szCs w:val="24"/>
          <w:highlight w:val="none"/>
          <w:lang w:eastAsia="zh-CN"/>
          <w14:textFill>
            <w14:solidFill>
              <w14:schemeClr w14:val="tx1"/>
            </w14:solidFill>
          </w14:textFill>
        </w:rPr>
        <w:t>《社会责任报告》。</w:t>
      </w:r>
    </w:p>
    <w:p>
      <w:pPr>
        <w:rPr>
          <w:rFonts w:ascii="黑体" w:hAnsi="黑体" w:eastAsia="黑体"/>
          <w:spacing w:val="2"/>
          <w:sz w:val="32"/>
          <w:szCs w:val="32"/>
          <w:highlight w:val="none"/>
          <w:lang w:eastAsia="zh-CN"/>
        </w:rPr>
      </w:pPr>
      <w:bookmarkStart w:id="24" w:name="_Toc22209_WPSOffice_Level2"/>
      <w:r>
        <w:rPr>
          <w:rFonts w:hint="eastAsia" w:ascii="黑体" w:hAnsi="黑体" w:eastAsia="黑体"/>
          <w:spacing w:val="2"/>
          <w:sz w:val="32"/>
          <w:szCs w:val="32"/>
          <w:highlight w:val="none"/>
          <w:lang w:eastAsia="zh-CN"/>
        </w:rPr>
        <w:br w:type="page"/>
      </w:r>
    </w:p>
    <w:p>
      <w:pPr>
        <w:pStyle w:val="5"/>
        <w:spacing w:line="360" w:lineRule="auto"/>
        <w:ind w:left="0" w:firstLine="480"/>
        <w:jc w:val="center"/>
        <w:rPr>
          <w:color w:val="FF0000"/>
          <w:kern w:val="2"/>
          <w:sz w:val="24"/>
          <w:szCs w:val="24"/>
          <w:highlight w:val="none"/>
          <w:lang w:eastAsia="zh-CN"/>
        </w:rPr>
      </w:pPr>
      <w:r>
        <w:rPr>
          <w:rFonts w:hint="eastAsia" w:ascii="黑体" w:hAnsi="黑体" w:eastAsia="黑体"/>
          <w:spacing w:val="2"/>
          <w:sz w:val="32"/>
          <w:szCs w:val="32"/>
          <w:highlight w:val="none"/>
          <w:lang w:eastAsia="zh-CN"/>
        </w:rPr>
        <w:t>第六章  产品质量承诺</w:t>
      </w:r>
      <w:bookmarkEnd w:id="24"/>
    </w:p>
    <w:p>
      <w:pPr>
        <w:pStyle w:val="5"/>
        <w:spacing w:line="360" w:lineRule="auto"/>
        <w:ind w:left="0" w:right="493"/>
        <w:rPr>
          <w:rFonts w:asciiTheme="majorEastAsia" w:hAnsiTheme="majorEastAsia" w:eastAsiaTheme="majorEastAsia" w:cstheme="majorEastAsia"/>
          <w:b/>
          <w:bCs/>
          <w:sz w:val="24"/>
          <w:highlight w:val="none"/>
          <w:lang w:eastAsia="zh-CN"/>
        </w:rPr>
      </w:pPr>
      <w:r>
        <w:rPr>
          <w:rFonts w:hint="eastAsia" w:asciiTheme="majorEastAsia" w:hAnsiTheme="majorEastAsia" w:eastAsiaTheme="majorEastAsia" w:cstheme="majorEastAsia"/>
          <w:b/>
          <w:bCs/>
          <w:sz w:val="24"/>
          <w:highlight w:val="none"/>
          <w:lang w:eastAsia="zh-CN"/>
        </w:rPr>
        <w:t>6.1 质量投诉处理</w:t>
      </w:r>
    </w:p>
    <w:p>
      <w:pPr>
        <w:spacing w:line="360" w:lineRule="auto"/>
        <w:ind w:firstLine="480" w:firstLineChars="200"/>
        <w:rPr>
          <w:rFonts w:ascii="宋体" w:hAnsi="宋体"/>
          <w:kern w:val="2"/>
          <w:sz w:val="24"/>
          <w:szCs w:val="24"/>
          <w:highlight w:val="none"/>
          <w:lang w:eastAsia="zh-CN"/>
        </w:rPr>
      </w:pPr>
      <w:r>
        <w:rPr>
          <w:rFonts w:hint="eastAsia" w:asciiTheme="minorEastAsia" w:hAnsiTheme="minorEastAsia"/>
          <w:sz w:val="24"/>
          <w:szCs w:val="24"/>
          <w:highlight w:val="none"/>
          <w:lang w:eastAsia="zh-CN"/>
        </w:rPr>
        <w:t>投诉的</w:t>
      </w:r>
      <w:r>
        <w:rPr>
          <w:rFonts w:hint="eastAsia" w:ascii="宋体" w:hAnsi="宋体"/>
          <w:kern w:val="2"/>
          <w:sz w:val="24"/>
          <w:szCs w:val="24"/>
          <w:highlight w:val="none"/>
          <w:lang w:eastAsia="zh-CN"/>
        </w:rPr>
        <w:t>处理流程：市场部负责收集客户信息，接收和处理客户的投诉，流程见</w:t>
      </w:r>
      <w:r>
        <w:rPr>
          <w:highlight w:val="none"/>
        </w:rPr>
        <w:fldChar w:fldCharType="begin"/>
      </w:r>
      <w:r>
        <w:rPr>
          <w:highlight w:val="none"/>
          <w:lang w:eastAsia="zh-CN"/>
        </w:rPr>
        <w:instrText xml:space="preserve"> REF _Ref363386902 \h  \* MERGEFORMAT </w:instrText>
      </w:r>
      <w:r>
        <w:rPr>
          <w:highlight w:val="none"/>
        </w:rPr>
        <w:fldChar w:fldCharType="separate"/>
      </w:r>
      <w:r>
        <w:rPr>
          <w:rFonts w:hint="eastAsia" w:ascii="宋体" w:hAnsi="宋体"/>
          <w:kern w:val="2"/>
          <w:sz w:val="24"/>
          <w:szCs w:val="24"/>
          <w:highlight w:val="none"/>
          <w:lang w:eastAsia="zh-CN"/>
        </w:rPr>
        <w:t>图6.1投诉管理流程</w:t>
      </w:r>
      <w:r>
        <w:rPr>
          <w:highlight w:val="none"/>
        </w:rPr>
        <w:fldChar w:fldCharType="end"/>
      </w:r>
      <w:r>
        <w:rPr>
          <w:rFonts w:hint="eastAsia" w:ascii="宋体" w:hAnsi="宋体"/>
          <w:kern w:val="2"/>
          <w:sz w:val="24"/>
          <w:szCs w:val="24"/>
          <w:highlight w:val="none"/>
          <w:lang w:eastAsia="zh-CN"/>
        </w:rPr>
        <w:t>。</w:t>
      </w:r>
      <w:r>
        <w:rPr>
          <w:rFonts w:hint="eastAsia" w:ascii="宋体" w:hAnsi="宋体"/>
          <w:kern w:val="2"/>
          <w:sz w:val="24"/>
          <w:szCs w:val="24"/>
          <w:highlight w:val="none"/>
          <w:lang w:val="en-US" w:eastAsia="zh-CN"/>
        </w:rPr>
        <w:t>技术部</w:t>
      </w:r>
      <w:r>
        <w:rPr>
          <w:rFonts w:hint="eastAsia" w:ascii="宋体" w:hAnsi="宋体"/>
          <w:kern w:val="2"/>
          <w:sz w:val="24"/>
          <w:szCs w:val="24"/>
          <w:highlight w:val="none"/>
          <w:lang w:eastAsia="zh-CN"/>
        </w:rPr>
        <w:t>的职责是：客户质量投诉、三包索赔、外部退/换货接收处理；业务员外部质量处理支持、重大售后服务的组织与落实；协助业务员做好质量信息的处理回复；客户质量要求识别输入与管理；与公司</w:t>
      </w:r>
      <w:r>
        <w:rPr>
          <w:rFonts w:hint="eastAsia" w:ascii="宋体" w:hAnsi="宋体"/>
          <w:kern w:val="2"/>
          <w:sz w:val="24"/>
          <w:szCs w:val="24"/>
          <w:highlight w:val="none"/>
          <w:lang w:val="en-US" w:eastAsia="zh-CN"/>
        </w:rPr>
        <w:t>技术部</w:t>
      </w:r>
      <w:r>
        <w:rPr>
          <w:rFonts w:hint="eastAsia" w:ascii="宋体" w:hAnsi="宋体"/>
          <w:kern w:val="2"/>
          <w:sz w:val="24"/>
          <w:szCs w:val="24"/>
          <w:highlight w:val="none"/>
          <w:lang w:eastAsia="zh-CN"/>
        </w:rPr>
        <w:t>等职能部门接口做好售后服务工作；外部质量运行、客户质量满意度分析与组织改善等。最大限度减少顾客不满和业务流失。</w:t>
      </w:r>
    </w:p>
    <w:p>
      <w:pPr>
        <w:spacing w:line="300" w:lineRule="auto"/>
        <w:ind w:firstLine="440" w:firstLineChars="200"/>
        <w:jc w:val="center"/>
        <w:rPr>
          <w:rFonts w:cs="宋体" w:asciiTheme="majorEastAsia" w:hAnsiTheme="majorEastAsia" w:eastAsiaTheme="majorEastAsia"/>
          <w:sz w:val="24"/>
          <w:szCs w:val="24"/>
          <w:highlight w:val="none"/>
          <w:lang w:eastAsia="zh-CN"/>
        </w:rPr>
      </w:pPr>
      <w:r>
        <w:rPr>
          <w:rFonts w:hint="eastAsia"/>
          <w:highlight w:val="none"/>
          <w:lang w:eastAsia="zh-CN"/>
        </w:rPr>
        <w:drawing>
          <wp:inline distT="0" distB="0" distL="114300" distR="114300">
            <wp:extent cx="4588510" cy="6385560"/>
            <wp:effectExtent l="0" t="0" r="0" b="15240"/>
            <wp:docPr id="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7"/>
                    <pic:cNvPicPr>
                      <a:picLocks noChangeAspect="1"/>
                    </pic:cNvPicPr>
                  </pic:nvPicPr>
                  <pic:blipFill>
                    <a:blip r:embed="rId11"/>
                    <a:stretch>
                      <a:fillRect/>
                    </a:stretch>
                  </pic:blipFill>
                  <pic:spPr>
                    <a:xfrm>
                      <a:off x="0" y="0"/>
                      <a:ext cx="4588510" cy="6385560"/>
                    </a:xfrm>
                    <a:prstGeom prst="rect">
                      <a:avLst/>
                    </a:prstGeom>
                    <a:noFill/>
                    <a:ln>
                      <a:noFill/>
                    </a:ln>
                  </pic:spPr>
                </pic:pic>
              </a:graphicData>
            </a:graphic>
          </wp:inline>
        </w:drawing>
      </w:r>
    </w:p>
    <w:p>
      <w:pPr>
        <w:pStyle w:val="4"/>
        <w:spacing w:after="120" w:afterLines="50"/>
        <w:jc w:val="center"/>
        <w:rPr>
          <w:rFonts w:ascii="宋体" w:hAnsi="宋体" w:eastAsia="宋体" w:cs="宋体"/>
          <w:b/>
          <w:kern w:val="0"/>
          <w:sz w:val="24"/>
          <w:szCs w:val="24"/>
          <w:highlight w:val="none"/>
        </w:rPr>
      </w:pPr>
      <w:bookmarkStart w:id="25" w:name="_Ref363386902"/>
      <w:r>
        <w:rPr>
          <w:rFonts w:hint="eastAsia" w:ascii="宋体" w:hAnsi="宋体" w:eastAsia="宋体"/>
          <w:b/>
          <w:sz w:val="24"/>
          <w:szCs w:val="24"/>
          <w:highlight w:val="none"/>
        </w:rPr>
        <w:t>图6.1投诉管理流程</w:t>
      </w:r>
      <w:bookmarkEnd w:id="25"/>
    </w:p>
    <w:p>
      <w:pPr>
        <w:pStyle w:val="35"/>
        <w:spacing w:line="360" w:lineRule="auto"/>
        <w:ind w:firstLine="480"/>
        <w:rPr>
          <w:rFonts w:ascii="宋体" w:hAnsi="宋体"/>
          <w:color w:val="auto"/>
          <w:highlight w:val="none"/>
        </w:rPr>
      </w:pPr>
      <w:r>
        <w:rPr>
          <w:rFonts w:hint="eastAsia" w:ascii="宋体" w:hAnsi="宋体"/>
          <w:color w:val="auto"/>
          <w:highlight w:val="none"/>
          <w:lang w:eastAsia="zh-CN"/>
        </w:rPr>
        <w:t>市场部</w:t>
      </w:r>
      <w:r>
        <w:rPr>
          <w:rFonts w:ascii="宋体" w:hAnsi="宋体"/>
          <w:color w:val="auto"/>
          <w:highlight w:val="none"/>
        </w:rPr>
        <w:t>负责接收、收集顾客的抱怨/投诉，将顾客的意见记录，通过</w:t>
      </w:r>
      <w:r>
        <w:rPr>
          <w:rFonts w:hint="eastAsia" w:ascii="宋体" w:hAnsi="宋体"/>
          <w:color w:val="auto"/>
          <w:highlight w:val="none"/>
        </w:rPr>
        <w:t>客诉处理记录或顾客专用格式，</w:t>
      </w:r>
      <w:r>
        <w:rPr>
          <w:rFonts w:ascii="宋体" w:hAnsi="宋体"/>
          <w:color w:val="auto"/>
          <w:highlight w:val="none"/>
        </w:rPr>
        <w:t>将相关信息传递到</w:t>
      </w:r>
      <w:r>
        <w:rPr>
          <w:rFonts w:hint="eastAsia" w:ascii="宋体" w:hAnsi="宋体"/>
          <w:color w:val="auto"/>
          <w:highlight w:val="none"/>
          <w:lang w:val="en-US" w:eastAsia="zh-CN"/>
        </w:rPr>
        <w:t>技术部</w:t>
      </w:r>
      <w:r>
        <w:rPr>
          <w:rFonts w:ascii="宋体" w:hAnsi="宋体"/>
          <w:color w:val="auto"/>
          <w:highlight w:val="none"/>
        </w:rPr>
        <w:t>，</w:t>
      </w:r>
      <w:r>
        <w:rPr>
          <w:rFonts w:hint="eastAsia" w:ascii="宋体" w:hAnsi="宋体"/>
          <w:color w:val="auto"/>
          <w:highlight w:val="none"/>
          <w:lang w:val="en-US" w:eastAsia="zh-CN"/>
        </w:rPr>
        <w:t>技术部</w:t>
      </w:r>
      <w:r>
        <w:rPr>
          <w:rFonts w:hint="eastAsia" w:ascii="宋体" w:hAnsi="宋体"/>
          <w:color w:val="auto"/>
          <w:highlight w:val="none"/>
        </w:rPr>
        <w:t>接到顾客投诉反馈信息后，立即组织相关人员对可疑产品进行区分隔离：</w:t>
      </w:r>
      <w:r>
        <w:rPr>
          <w:rFonts w:ascii="宋体" w:hAnsi="宋体"/>
          <w:color w:val="auto"/>
          <w:highlight w:val="none"/>
        </w:rPr>
        <w:fldChar w:fldCharType="begin"/>
      </w:r>
      <w:r>
        <w:rPr>
          <w:rFonts w:hint="eastAsia" w:ascii="宋体" w:hAnsi="宋体"/>
          <w:color w:val="auto"/>
          <w:highlight w:val="none"/>
        </w:rPr>
        <w:instrText xml:space="preserve">= 1 \* GB3</w:instrText>
      </w:r>
      <w:r>
        <w:rPr>
          <w:rFonts w:ascii="宋体" w:hAnsi="宋体"/>
          <w:color w:val="auto"/>
          <w:highlight w:val="none"/>
        </w:rPr>
        <w:fldChar w:fldCharType="separate"/>
      </w:r>
      <w:r>
        <w:rPr>
          <w:rFonts w:hint="eastAsia" w:ascii="宋体" w:hAnsi="宋体"/>
          <w:color w:val="auto"/>
          <w:highlight w:val="none"/>
        </w:rPr>
        <w:t>①</w:t>
      </w:r>
      <w:r>
        <w:rPr>
          <w:rFonts w:ascii="宋体" w:hAnsi="宋体"/>
          <w:color w:val="auto"/>
          <w:highlight w:val="none"/>
        </w:rPr>
        <w:fldChar w:fldCharType="end"/>
      </w:r>
      <w:r>
        <w:rPr>
          <w:rFonts w:hint="eastAsia" w:ascii="宋体" w:hAnsi="宋体"/>
          <w:color w:val="auto"/>
          <w:highlight w:val="none"/>
        </w:rPr>
        <w:t>区分隔离的可疑产品包括在制品，成品仓库，发运的在途品，外库存，涉及到外协件和原材料的应包含原材料库和相应的分供方；</w:t>
      </w:r>
      <w:r>
        <w:rPr>
          <w:rFonts w:ascii="宋体" w:hAnsi="宋体"/>
          <w:color w:val="auto"/>
          <w:highlight w:val="none"/>
        </w:rPr>
        <w:fldChar w:fldCharType="begin"/>
      </w:r>
      <w:r>
        <w:rPr>
          <w:rFonts w:hint="eastAsia" w:ascii="宋体" w:hAnsi="宋体"/>
          <w:color w:val="auto"/>
          <w:highlight w:val="none"/>
        </w:rPr>
        <w:instrText xml:space="preserve">= 2 \* GB3</w:instrText>
      </w:r>
      <w:r>
        <w:rPr>
          <w:rFonts w:ascii="宋体" w:hAnsi="宋体"/>
          <w:color w:val="auto"/>
          <w:highlight w:val="none"/>
        </w:rPr>
        <w:fldChar w:fldCharType="separate"/>
      </w:r>
      <w:r>
        <w:rPr>
          <w:rFonts w:hint="eastAsia" w:ascii="宋体" w:hAnsi="宋体"/>
          <w:color w:val="auto"/>
          <w:highlight w:val="none"/>
        </w:rPr>
        <w:t>②</w:t>
      </w:r>
      <w:r>
        <w:rPr>
          <w:rFonts w:ascii="宋体" w:hAnsi="宋体"/>
          <w:color w:val="auto"/>
          <w:highlight w:val="none"/>
        </w:rPr>
        <w:fldChar w:fldCharType="end"/>
      </w:r>
      <w:r>
        <w:rPr>
          <w:rFonts w:hint="eastAsia" w:ascii="宋体" w:hAnsi="宋体"/>
          <w:color w:val="auto"/>
          <w:highlight w:val="none"/>
          <w:lang w:val="en-US" w:eastAsia="zh-CN"/>
        </w:rPr>
        <w:t>技术部</w:t>
      </w:r>
      <w:r>
        <w:rPr>
          <w:rFonts w:hint="eastAsia" w:ascii="宋体" w:hAnsi="宋体"/>
          <w:color w:val="auto"/>
          <w:highlight w:val="none"/>
        </w:rPr>
        <w:t>组织相关人员根据异常情况，确定临时措施，对可疑不合格品进行检查、返工、返修或者报废处理；必要时，填写《客诉处理报告单》；</w:t>
      </w:r>
      <w:r>
        <w:rPr>
          <w:rFonts w:ascii="宋体" w:hAnsi="宋体"/>
          <w:color w:val="auto"/>
          <w:highlight w:val="none"/>
        </w:rPr>
        <w:fldChar w:fldCharType="begin"/>
      </w:r>
      <w:r>
        <w:rPr>
          <w:rFonts w:hint="eastAsia" w:ascii="宋体" w:hAnsi="宋体"/>
          <w:color w:val="auto"/>
          <w:highlight w:val="none"/>
        </w:rPr>
        <w:instrText xml:space="preserve">= 3 \* GB3</w:instrText>
      </w:r>
      <w:r>
        <w:rPr>
          <w:rFonts w:ascii="宋体" w:hAnsi="宋体"/>
          <w:color w:val="auto"/>
          <w:highlight w:val="none"/>
        </w:rPr>
        <w:fldChar w:fldCharType="separate"/>
      </w:r>
      <w:r>
        <w:rPr>
          <w:rFonts w:hint="eastAsia" w:ascii="宋体" w:hAnsi="宋体"/>
          <w:color w:val="auto"/>
          <w:highlight w:val="none"/>
        </w:rPr>
        <w:t>③</w:t>
      </w:r>
      <w:r>
        <w:rPr>
          <w:rFonts w:ascii="宋体" w:hAnsi="宋体"/>
          <w:color w:val="auto"/>
          <w:highlight w:val="none"/>
        </w:rPr>
        <w:fldChar w:fldCharType="end"/>
      </w:r>
      <w:r>
        <w:rPr>
          <w:rFonts w:hint="eastAsia" w:ascii="宋体" w:hAnsi="宋体"/>
          <w:color w:val="auto"/>
          <w:highlight w:val="none"/>
        </w:rPr>
        <w:t>在24小时之内把相关信息返回到顾客。</w:t>
      </w:r>
    </w:p>
    <w:p>
      <w:pPr>
        <w:pStyle w:val="35"/>
        <w:spacing w:line="360" w:lineRule="auto"/>
        <w:ind w:firstLine="480"/>
        <w:rPr>
          <w:rFonts w:ascii="宋体" w:hAnsi="宋体"/>
          <w:color w:val="auto"/>
          <w:highlight w:val="none"/>
        </w:rPr>
      </w:pPr>
      <w:r>
        <w:rPr>
          <w:rFonts w:ascii="宋体" w:hAnsi="宋体"/>
          <w:color w:val="auto"/>
          <w:highlight w:val="none"/>
        </w:rPr>
        <w:t>若分析确认的结果是本公司的制造质量问题，</w:t>
      </w:r>
      <w:r>
        <w:rPr>
          <w:rFonts w:hint="eastAsia" w:ascii="宋体" w:hAnsi="宋体"/>
          <w:color w:val="auto"/>
          <w:highlight w:val="none"/>
          <w:lang w:val="en-US" w:eastAsia="zh-CN"/>
        </w:rPr>
        <w:t>技术部</w:t>
      </w:r>
      <w:r>
        <w:rPr>
          <w:rFonts w:ascii="宋体" w:hAnsi="宋体"/>
          <w:color w:val="auto"/>
          <w:highlight w:val="none"/>
        </w:rPr>
        <w:t>组织相关人员分析原因，以确定根本原因，提出纠正和预防措施并组织实施，适当采用与风险相适应的防错技术</w:t>
      </w:r>
      <w:r>
        <w:rPr>
          <w:rFonts w:hint="eastAsia" w:ascii="宋体" w:hAnsi="宋体"/>
          <w:color w:val="auto"/>
          <w:highlight w:val="none"/>
        </w:rPr>
        <w:t>。</w:t>
      </w:r>
      <w:r>
        <w:rPr>
          <w:rFonts w:hint="eastAsia" w:ascii="宋体" w:hAnsi="宋体"/>
          <w:color w:val="auto"/>
          <w:highlight w:val="none"/>
          <w:lang w:val="en-US" w:eastAsia="zh-CN"/>
        </w:rPr>
        <w:t>技术部</w:t>
      </w:r>
      <w:r>
        <w:rPr>
          <w:rFonts w:ascii="宋体" w:hAnsi="宋体"/>
          <w:color w:val="auto"/>
          <w:highlight w:val="none"/>
        </w:rPr>
        <w:t>评价纠正和预防措施的有效性，防止问题的再次发生。</w:t>
      </w:r>
    </w:p>
    <w:p>
      <w:pPr>
        <w:pStyle w:val="35"/>
        <w:spacing w:line="360" w:lineRule="auto"/>
        <w:ind w:firstLine="480"/>
        <w:rPr>
          <w:rFonts w:ascii="宋体" w:hAnsi="宋体"/>
          <w:color w:val="auto"/>
          <w:highlight w:val="none"/>
        </w:rPr>
      </w:pPr>
      <w:r>
        <w:rPr>
          <w:rFonts w:hint="eastAsia" w:ascii="宋体" w:hAnsi="宋体"/>
          <w:color w:val="auto"/>
          <w:highlight w:val="none"/>
        </w:rPr>
        <w:t>投诉信息的</w:t>
      </w:r>
      <w:r>
        <w:rPr>
          <w:rFonts w:hint="eastAsia" w:ascii="宋体" w:hAnsi="宋体"/>
          <w:color w:val="000000" w:themeColor="text1"/>
          <w:highlight w:val="none"/>
          <w14:textFill>
            <w14:solidFill>
              <w14:schemeClr w14:val="tx1"/>
            </w14:solidFill>
          </w14:textFill>
        </w:rPr>
        <w:t>积累、分析。售后服务</w:t>
      </w:r>
      <w:r>
        <w:rPr>
          <w:rFonts w:ascii="宋体" w:hAnsi="宋体"/>
          <w:color w:val="000000" w:themeColor="text1"/>
          <w:highlight w:val="none"/>
          <w14:textFill>
            <w14:solidFill>
              <w14:schemeClr w14:val="tx1"/>
            </w14:solidFill>
          </w14:textFill>
        </w:rPr>
        <w:t>、</w:t>
      </w:r>
      <w:r>
        <w:rPr>
          <w:rFonts w:hint="eastAsia" w:ascii="宋体" w:hAnsi="宋体"/>
          <w:color w:val="auto"/>
          <w:highlight w:val="none"/>
          <w:lang w:val="en-US" w:eastAsia="zh-CN"/>
        </w:rPr>
        <w:t>技术部</w:t>
      </w:r>
      <w:r>
        <w:rPr>
          <w:rFonts w:ascii="宋体" w:hAnsi="宋体"/>
          <w:color w:val="000000" w:themeColor="text1"/>
          <w:highlight w:val="none"/>
          <w14:textFill>
            <w14:solidFill>
              <w14:schemeClr w14:val="tx1"/>
            </w14:solidFill>
          </w14:textFill>
        </w:rPr>
        <w:t>负责定期对顾客投诉情况进行统计</w:t>
      </w:r>
      <w:r>
        <w:rPr>
          <w:rFonts w:hint="eastAsia" w:ascii="宋体" w:hAnsi="宋体"/>
          <w:color w:val="000000" w:themeColor="text1"/>
          <w:highlight w:val="none"/>
          <w14:textFill>
            <w14:solidFill>
              <w14:schemeClr w14:val="tx1"/>
            </w14:solidFill>
          </w14:textFill>
        </w:rPr>
        <w:t>。</w:t>
      </w:r>
      <w:r>
        <w:rPr>
          <w:rFonts w:hint="eastAsia" w:ascii="宋体" w:hAnsi="宋体"/>
          <w:color w:val="auto"/>
          <w:highlight w:val="none"/>
          <w:lang w:val="en-US" w:eastAsia="zh-CN"/>
        </w:rPr>
        <w:t>技术部</w:t>
      </w:r>
      <w:r>
        <w:rPr>
          <w:rFonts w:hint="eastAsia" w:ascii="宋体" w:hAnsi="宋体"/>
          <w:color w:val="000000" w:themeColor="text1"/>
          <w:highlight w:val="none"/>
          <w14:textFill>
            <w14:solidFill>
              <w14:schemeClr w14:val="tx1"/>
            </w14:solidFill>
          </w14:textFill>
        </w:rPr>
        <w:t>负责对顾客反馈回的《质量信息反馈单》等单据和产品退回的情报展开分析，制订解决的措施，跟踪解决措施的有效性直至问</w:t>
      </w:r>
      <w:r>
        <w:rPr>
          <w:rFonts w:hint="eastAsia" w:ascii="宋体" w:hAnsi="宋体"/>
          <w:color w:val="auto"/>
          <w:highlight w:val="none"/>
        </w:rPr>
        <w:t>题关闭。</w:t>
      </w:r>
    </w:p>
    <w:p>
      <w:pPr>
        <w:pStyle w:val="35"/>
        <w:spacing w:before="240" w:beforeLines="100" w:line="360" w:lineRule="auto"/>
        <w:ind w:firstLine="0" w:firstLineChars="0"/>
        <w:rPr>
          <w:rFonts w:asciiTheme="majorEastAsia" w:hAnsiTheme="majorEastAsia" w:eastAsiaTheme="majorEastAsia" w:cstheme="majorEastAsia"/>
          <w:b/>
          <w:bCs/>
          <w:kern w:val="0"/>
          <w:szCs w:val="26"/>
          <w:highlight w:val="none"/>
        </w:rPr>
      </w:pPr>
      <w:r>
        <w:rPr>
          <w:rFonts w:hint="eastAsia" w:asciiTheme="majorEastAsia" w:hAnsiTheme="majorEastAsia" w:eastAsiaTheme="majorEastAsia" w:cstheme="majorEastAsia"/>
          <w:b/>
          <w:bCs/>
          <w:kern w:val="0"/>
          <w:szCs w:val="26"/>
          <w:highlight w:val="none"/>
        </w:rPr>
        <w:t>6.2产品质量承诺</w:t>
      </w:r>
    </w:p>
    <w:p>
      <w:pPr>
        <w:widowControl/>
        <w:spacing w:line="360" w:lineRule="auto"/>
        <w:ind w:firstLine="480" w:firstLineChars="200"/>
        <w:rPr>
          <w:rFonts w:ascii="宋体" w:hAnsi="宋体"/>
          <w:bCs/>
          <w:sz w:val="24"/>
          <w:szCs w:val="24"/>
          <w:highlight w:val="none"/>
          <w:lang w:eastAsia="zh-CN"/>
        </w:rPr>
      </w:pPr>
      <w:r>
        <w:rPr>
          <w:rFonts w:hint="eastAsia" w:ascii="宋体" w:hAnsi="宋体"/>
          <w:bCs/>
          <w:sz w:val="24"/>
          <w:szCs w:val="24"/>
          <w:highlight w:val="none"/>
          <w:lang w:eastAsia="zh-CN"/>
        </w:rPr>
        <w:t>为构建诚信经营、公平竞争的市场环境，切实保证产品质量及服务质量，维护消费者合法权益，公司向社会作出郑重承诺：</w:t>
      </w:r>
    </w:p>
    <w:p>
      <w:pPr>
        <w:widowControl/>
        <w:spacing w:line="360" w:lineRule="auto"/>
        <w:ind w:firstLine="482" w:firstLineChars="200"/>
        <w:rPr>
          <w:rFonts w:asciiTheme="majorEastAsia" w:hAnsiTheme="majorEastAsia" w:eastAsiaTheme="majorEastAsia" w:cstheme="majorEastAsia"/>
          <w:b/>
          <w:bCs/>
          <w:sz w:val="24"/>
          <w:szCs w:val="26"/>
          <w:highlight w:val="none"/>
          <w:lang w:eastAsia="zh-CN"/>
        </w:rPr>
      </w:pPr>
      <w:bookmarkStart w:id="26" w:name="_Toc7146_WPSOffice_Level2"/>
      <w:r>
        <w:rPr>
          <w:rFonts w:hint="eastAsia" w:asciiTheme="majorEastAsia" w:hAnsiTheme="majorEastAsia" w:eastAsiaTheme="majorEastAsia" w:cstheme="majorEastAsia"/>
          <w:b/>
          <w:bCs/>
          <w:sz w:val="24"/>
          <w:szCs w:val="26"/>
          <w:highlight w:val="none"/>
          <w:lang w:eastAsia="zh-CN"/>
        </w:rPr>
        <w:t>依法依规做精品</w:t>
      </w:r>
      <w:bookmarkEnd w:id="26"/>
    </w:p>
    <w:p>
      <w:pPr>
        <w:widowControl/>
        <w:spacing w:line="360" w:lineRule="auto"/>
        <w:ind w:firstLine="480" w:firstLineChars="200"/>
        <w:rPr>
          <w:rFonts w:ascii="宋体" w:hAnsi="宋体"/>
          <w:bCs/>
          <w:color w:val="auto"/>
          <w:sz w:val="24"/>
          <w:szCs w:val="24"/>
          <w:highlight w:val="none"/>
          <w:lang w:eastAsia="zh-CN"/>
        </w:rPr>
      </w:pPr>
      <w:r>
        <w:rPr>
          <w:rFonts w:hint="eastAsia" w:ascii="宋体" w:hAnsi="宋体"/>
          <w:bCs/>
          <w:sz w:val="24"/>
          <w:szCs w:val="24"/>
          <w:highlight w:val="none"/>
          <w:lang w:eastAsia="zh-CN"/>
        </w:rPr>
        <w:t>严格遵守《产品质量法》、《消费者权益保护法》、《浙江制造标准》等法规和标准，严格执行相关质量标准，不制假，不售假，杜绝虚假宣传，坚决抵制假冒伪劣，欺诈消费者等失信行为。落实企业的质量主体责任，自觉接受监督，以匠心制造精品，满足消</w:t>
      </w:r>
      <w:r>
        <w:rPr>
          <w:rFonts w:hint="eastAsia" w:ascii="宋体" w:hAnsi="宋体"/>
          <w:bCs/>
          <w:color w:val="auto"/>
          <w:sz w:val="24"/>
          <w:szCs w:val="24"/>
          <w:highlight w:val="none"/>
          <w:lang w:eastAsia="zh-CN"/>
        </w:rPr>
        <w:t>费者对高质量产品的期待和要求。</w:t>
      </w:r>
    </w:p>
    <w:p>
      <w:pPr>
        <w:widowControl/>
        <w:spacing w:line="360" w:lineRule="auto"/>
        <w:ind w:firstLine="482" w:firstLineChars="200"/>
        <w:rPr>
          <w:rFonts w:asciiTheme="majorEastAsia" w:hAnsiTheme="majorEastAsia" w:eastAsiaTheme="majorEastAsia" w:cstheme="majorEastAsia"/>
          <w:b/>
          <w:bCs/>
          <w:sz w:val="24"/>
          <w:szCs w:val="26"/>
          <w:highlight w:val="none"/>
          <w:lang w:eastAsia="zh-CN"/>
        </w:rPr>
      </w:pPr>
      <w:bookmarkStart w:id="27" w:name="_Toc12788_WPSOffice_Level2"/>
      <w:r>
        <w:rPr>
          <w:rFonts w:hint="eastAsia" w:asciiTheme="majorEastAsia" w:hAnsiTheme="majorEastAsia" w:eastAsiaTheme="majorEastAsia" w:cstheme="majorEastAsia"/>
          <w:b/>
          <w:bCs/>
          <w:sz w:val="24"/>
          <w:szCs w:val="26"/>
          <w:highlight w:val="none"/>
          <w:lang w:eastAsia="zh-CN"/>
        </w:rPr>
        <w:t>快速响应做服务</w:t>
      </w:r>
      <w:bookmarkEnd w:id="27"/>
    </w:p>
    <w:p>
      <w:pPr>
        <w:widowControl/>
        <w:spacing w:line="360" w:lineRule="auto"/>
        <w:ind w:firstLine="480" w:firstLineChars="200"/>
        <w:rPr>
          <w:rFonts w:ascii="宋体" w:hAnsi="宋体"/>
          <w:kern w:val="2"/>
          <w:sz w:val="24"/>
          <w:szCs w:val="24"/>
          <w:highlight w:val="none"/>
          <w:lang w:eastAsia="zh-CN"/>
        </w:rPr>
      </w:pPr>
      <w:r>
        <w:rPr>
          <w:rFonts w:hint="eastAsia" w:ascii="宋体" w:hAnsi="宋体"/>
          <w:bCs/>
          <w:sz w:val="24"/>
          <w:szCs w:val="24"/>
          <w:highlight w:val="none"/>
          <w:lang w:eastAsia="zh-CN"/>
        </w:rPr>
        <w:t>推进售后服务体系建设，落实三包措施及公司的各项承诺，对消费者及客户的投诉做出快速响应。并承诺，</w:t>
      </w:r>
      <w:r>
        <w:rPr>
          <w:rFonts w:hint="eastAsia" w:ascii="宋体" w:hAnsi="宋体"/>
          <w:color w:val="000000" w:themeColor="text1"/>
          <w:kern w:val="2"/>
          <w:sz w:val="24"/>
          <w:szCs w:val="24"/>
          <w:highlight w:val="none"/>
          <w:lang w:eastAsia="zh-CN"/>
          <w14:textFill>
            <w14:solidFill>
              <w14:schemeClr w14:val="tx1"/>
            </w14:solidFill>
          </w14:textFill>
        </w:rPr>
        <w:t>对于顾客</w:t>
      </w:r>
      <w:r>
        <w:rPr>
          <w:rFonts w:hint="eastAsia" w:ascii="宋体" w:hAnsi="宋体"/>
          <w:kern w:val="2"/>
          <w:sz w:val="24"/>
          <w:szCs w:val="24"/>
          <w:highlight w:val="none"/>
          <w:lang w:eastAsia="zh-CN"/>
        </w:rPr>
        <w:t>的投诉:</w:t>
      </w:r>
    </w:p>
    <w:p>
      <w:pPr>
        <w:widowControl/>
        <w:spacing w:line="360" w:lineRule="auto"/>
        <w:ind w:firstLine="480" w:firstLineChars="200"/>
        <w:rPr>
          <w:rFonts w:ascii="宋体" w:hAnsi="宋体"/>
          <w:kern w:val="2"/>
          <w:sz w:val="24"/>
          <w:szCs w:val="24"/>
          <w:highlight w:val="none"/>
          <w:lang w:eastAsia="zh-CN"/>
        </w:rPr>
      </w:pPr>
      <w:r>
        <w:rPr>
          <w:rFonts w:hint="eastAsia" w:ascii="宋体" w:hAnsi="宋体"/>
          <w:kern w:val="2"/>
          <w:sz w:val="24"/>
          <w:szCs w:val="24"/>
          <w:highlight w:val="none"/>
          <w:lang w:eastAsia="zh-CN"/>
        </w:rPr>
        <w:t>①一般问题的处理不得超过12小时，12小时内处理结果反馈给客户职能人员；</w:t>
      </w:r>
    </w:p>
    <w:p>
      <w:pPr>
        <w:widowControl/>
        <w:spacing w:line="360" w:lineRule="auto"/>
        <w:ind w:firstLine="480" w:firstLineChars="200"/>
        <w:rPr>
          <w:rFonts w:ascii="宋体" w:hAnsi="宋体"/>
          <w:kern w:val="2"/>
          <w:sz w:val="24"/>
          <w:szCs w:val="24"/>
          <w:highlight w:val="none"/>
          <w:lang w:eastAsia="zh-CN"/>
        </w:rPr>
      </w:pPr>
      <w:r>
        <w:rPr>
          <w:rFonts w:hint="eastAsia" w:ascii="宋体" w:hAnsi="宋体"/>
          <w:kern w:val="2"/>
          <w:sz w:val="24"/>
          <w:szCs w:val="24"/>
          <w:highlight w:val="none"/>
          <w:lang w:eastAsia="zh-CN"/>
        </w:rPr>
        <w:t>②影响较大的问题的处理不得超过6小时，6小时内处理结果必须反馈给客户职能人员；</w:t>
      </w:r>
    </w:p>
    <w:p>
      <w:pPr>
        <w:widowControl/>
        <w:spacing w:line="360" w:lineRule="auto"/>
        <w:ind w:firstLine="480" w:firstLineChars="200"/>
        <w:rPr>
          <w:rFonts w:ascii="宋体" w:hAnsi="宋体"/>
          <w:kern w:val="2"/>
          <w:sz w:val="24"/>
          <w:szCs w:val="24"/>
          <w:highlight w:val="none"/>
          <w:lang w:eastAsia="zh-CN"/>
        </w:rPr>
      </w:pPr>
      <w:r>
        <w:rPr>
          <w:rFonts w:hint="eastAsia" w:ascii="宋体" w:hAnsi="宋体"/>
          <w:kern w:val="2"/>
          <w:sz w:val="24"/>
          <w:szCs w:val="24"/>
          <w:highlight w:val="none"/>
          <w:lang w:eastAsia="zh-CN"/>
        </w:rPr>
        <w:t>③严重及重大问题的处理不得超过4小时，4小时内处理结果必须反馈给客户职能人员；</w:t>
      </w:r>
    </w:p>
    <w:p>
      <w:pPr>
        <w:widowControl/>
        <w:spacing w:line="360" w:lineRule="auto"/>
        <w:ind w:firstLine="480" w:firstLineChars="200"/>
        <w:rPr>
          <w:rFonts w:ascii="宋体" w:hAnsi="宋体"/>
          <w:bCs/>
          <w:sz w:val="24"/>
          <w:szCs w:val="24"/>
          <w:highlight w:val="none"/>
          <w:lang w:eastAsia="zh-CN"/>
        </w:rPr>
      </w:pPr>
      <w:r>
        <w:rPr>
          <w:rFonts w:hint="eastAsia" w:ascii="宋体" w:hAnsi="宋体"/>
          <w:kern w:val="2"/>
          <w:sz w:val="24"/>
          <w:szCs w:val="24"/>
          <w:highlight w:val="none"/>
          <w:lang w:eastAsia="zh-CN"/>
        </w:rPr>
        <w:t>④顾客的建议处理周期为3天，任何处理意见均应在隔日内反馈客户职能人员。</w:t>
      </w:r>
    </w:p>
    <w:p>
      <w:pPr>
        <w:widowControl/>
        <w:spacing w:line="360" w:lineRule="auto"/>
        <w:ind w:firstLine="482" w:firstLineChars="200"/>
        <w:rPr>
          <w:rFonts w:asciiTheme="majorEastAsia" w:hAnsiTheme="majorEastAsia" w:eastAsiaTheme="majorEastAsia" w:cstheme="majorEastAsia"/>
          <w:b/>
          <w:bCs/>
          <w:sz w:val="24"/>
          <w:szCs w:val="26"/>
          <w:highlight w:val="none"/>
          <w:lang w:eastAsia="zh-CN"/>
        </w:rPr>
      </w:pPr>
      <w:bookmarkStart w:id="28" w:name="_Toc19641_WPSOffice_Level2"/>
    </w:p>
    <w:p>
      <w:pPr>
        <w:widowControl/>
        <w:spacing w:line="360" w:lineRule="auto"/>
        <w:ind w:firstLine="482" w:firstLineChars="200"/>
        <w:rPr>
          <w:rFonts w:asciiTheme="majorEastAsia" w:hAnsiTheme="majorEastAsia" w:eastAsiaTheme="majorEastAsia" w:cstheme="majorEastAsia"/>
          <w:b/>
          <w:bCs/>
          <w:sz w:val="24"/>
          <w:szCs w:val="26"/>
          <w:highlight w:val="none"/>
          <w:lang w:eastAsia="zh-CN"/>
        </w:rPr>
      </w:pPr>
      <w:r>
        <w:rPr>
          <w:rFonts w:hint="eastAsia" w:asciiTheme="majorEastAsia" w:hAnsiTheme="majorEastAsia" w:eastAsiaTheme="majorEastAsia" w:cstheme="majorEastAsia"/>
          <w:b/>
          <w:bCs/>
          <w:sz w:val="24"/>
          <w:szCs w:val="26"/>
          <w:highlight w:val="none"/>
          <w:lang w:eastAsia="zh-CN"/>
        </w:rPr>
        <w:t>迈向目标零缺陷</w:t>
      </w:r>
      <w:bookmarkEnd w:id="28"/>
    </w:p>
    <w:p>
      <w:pPr>
        <w:widowControl/>
        <w:spacing w:line="360" w:lineRule="auto"/>
        <w:ind w:firstLine="480" w:firstLineChars="200"/>
        <w:rPr>
          <w:rFonts w:ascii="宋体" w:hAnsi="宋体"/>
          <w:bCs/>
          <w:sz w:val="24"/>
          <w:szCs w:val="24"/>
          <w:highlight w:val="none"/>
          <w:lang w:eastAsia="zh-CN"/>
        </w:rPr>
      </w:pPr>
      <w:r>
        <w:rPr>
          <w:rFonts w:hint="eastAsia" w:ascii="宋体" w:hAnsi="宋体"/>
          <w:bCs/>
          <w:sz w:val="24"/>
          <w:szCs w:val="24"/>
          <w:highlight w:val="none"/>
          <w:lang w:eastAsia="zh-CN"/>
        </w:rPr>
        <w:t>加强全员、全过程、全方位的质量管理，推行先进的质量管理方法，完善质量保证体系，加强原材料、生产过程和产品出厂等全过程质量控制，向质量“零缺陷”的目标不断迈进。</w:t>
      </w:r>
    </w:p>
    <w:p>
      <w:pPr>
        <w:rPr>
          <w:sz w:val="15"/>
          <w:szCs w:val="15"/>
          <w:highlight w:val="none"/>
          <w:lang w:eastAsia="zh-CN"/>
        </w:rPr>
      </w:pPr>
      <w:bookmarkStart w:id="29" w:name="_Toc15061_WPSOffice_Level1"/>
      <w:bookmarkStart w:id="30" w:name="_Toc24912745"/>
      <w:r>
        <w:rPr>
          <w:rFonts w:hint="eastAsia"/>
          <w:highlight w:val="none"/>
          <w:lang w:eastAsia="zh-CN"/>
        </w:rPr>
        <w:br w:type="page"/>
      </w:r>
    </w:p>
    <w:p>
      <w:pPr>
        <w:pStyle w:val="28"/>
        <w:tabs>
          <w:tab w:val="left" w:pos="804"/>
        </w:tabs>
        <w:spacing w:before="360" w:beforeLines="150" w:line="419" w:lineRule="exact"/>
        <w:ind w:right="198"/>
        <w:jc w:val="center"/>
        <w:rPr>
          <w:highlight w:val="none"/>
          <w:lang w:eastAsia="zh-CN"/>
        </w:rPr>
      </w:pPr>
      <w:r>
        <w:rPr>
          <w:rFonts w:hint="eastAsia"/>
          <w:highlight w:val="none"/>
          <w:lang w:eastAsia="zh-CN"/>
        </w:rPr>
        <w:t>第三部分  结</w:t>
      </w:r>
      <w:r>
        <w:rPr>
          <w:highlight w:val="none"/>
          <w:lang w:eastAsia="zh-CN"/>
        </w:rPr>
        <w:tab/>
      </w:r>
      <w:r>
        <w:rPr>
          <w:rFonts w:hint="eastAsia"/>
          <w:highlight w:val="none"/>
          <w:lang w:eastAsia="zh-CN"/>
        </w:rPr>
        <w:t>语</w:t>
      </w:r>
      <w:bookmarkEnd w:id="29"/>
      <w:bookmarkEnd w:id="30"/>
    </w:p>
    <w:p>
      <w:pPr>
        <w:spacing w:before="7" w:line="100" w:lineRule="exact"/>
        <w:rPr>
          <w:sz w:val="10"/>
          <w:szCs w:val="10"/>
          <w:highlight w:val="none"/>
          <w:lang w:eastAsia="zh-CN"/>
        </w:rPr>
      </w:pPr>
    </w:p>
    <w:p>
      <w:pPr>
        <w:spacing w:line="200" w:lineRule="exact"/>
        <w:rPr>
          <w:sz w:val="20"/>
          <w:szCs w:val="20"/>
          <w:highlight w:val="none"/>
          <w:lang w:eastAsia="zh-CN"/>
        </w:rPr>
      </w:pPr>
    </w:p>
    <w:p>
      <w:pPr>
        <w:spacing w:line="200" w:lineRule="exact"/>
        <w:rPr>
          <w:sz w:val="20"/>
          <w:szCs w:val="20"/>
          <w:highlight w:val="none"/>
          <w:lang w:eastAsia="zh-CN"/>
        </w:rPr>
      </w:pPr>
    </w:p>
    <w:p>
      <w:pPr>
        <w:pStyle w:val="5"/>
        <w:spacing w:before="37" w:line="360" w:lineRule="auto"/>
        <w:ind w:right="493" w:firstLine="522"/>
        <w:jc w:val="both"/>
        <w:rPr>
          <w:color w:val="000000" w:themeColor="text1"/>
          <w:w w:val="95"/>
          <w:highlight w:val="none"/>
          <w:lang w:eastAsia="zh-CN"/>
          <w14:textFill>
            <w14:solidFill>
              <w14:schemeClr w14:val="tx1"/>
            </w14:solidFill>
          </w14:textFill>
        </w:rPr>
      </w:pPr>
      <w:r>
        <w:rPr>
          <w:rFonts w:hint="eastAsia" w:cs="宋体"/>
          <w:color w:val="000000"/>
          <w:sz w:val="24"/>
          <w:szCs w:val="24"/>
          <w:highlight w:val="none"/>
          <w:lang w:eastAsia="zh-CN"/>
        </w:rPr>
        <w:t>自公司成立以来，公司严格遵守《公司法》《劳动法》《劳动合同法》《产品质量法》和《消费者权益保护法》等法律法规，自觉履行公司章程及公司制度，坚持“</w:t>
      </w:r>
      <w:r>
        <w:rPr>
          <w:rFonts w:hint="eastAsia" w:cs="Arial" w:asciiTheme="minorEastAsia" w:hAnsiTheme="minorEastAsia" w:eastAsiaTheme="minorEastAsia"/>
          <w:b w:val="0"/>
          <w:bCs w:val="0"/>
          <w:color w:val="auto"/>
          <w:sz w:val="24"/>
          <w:szCs w:val="24"/>
          <w:lang w:val="en-US" w:eastAsia="zh-CN"/>
        </w:rPr>
        <w:t>以人为本、鼓励创新</w:t>
      </w:r>
      <w:r>
        <w:rPr>
          <w:rFonts w:hint="eastAsia" w:cs="宋体"/>
          <w:color w:val="000000"/>
          <w:sz w:val="24"/>
          <w:szCs w:val="24"/>
          <w:highlight w:val="none"/>
          <w:lang w:eastAsia="zh-CN"/>
        </w:rPr>
        <w:t>”的理念，保障员工的合法</w:t>
      </w:r>
      <w:r>
        <w:rPr>
          <w:rFonts w:hint="eastAsia" w:ascii="宋体" w:hAnsi="宋体" w:eastAsia="宋体" w:cs="宋体"/>
          <w:color w:val="000000"/>
          <w:sz w:val="24"/>
          <w:szCs w:val="24"/>
          <w:highlight w:val="none"/>
          <w:lang w:eastAsia="zh-CN"/>
        </w:rPr>
        <w:t>权益，恪守产品质量，“</w:t>
      </w:r>
      <w:r>
        <w:rPr>
          <w:rFonts w:hint="eastAsia" w:cs="宋体"/>
          <w:color w:val="000000"/>
          <w:sz w:val="24"/>
          <w:szCs w:val="24"/>
          <w:highlight w:val="none"/>
          <w:lang w:val="en-US" w:eastAsia="zh-CN"/>
        </w:rPr>
        <w:t>顾客至上、优质高效、全员参与、持续改进</w:t>
      </w:r>
      <w:r>
        <w:rPr>
          <w:rFonts w:hint="eastAsia" w:ascii="宋体" w:hAnsi="宋体" w:eastAsia="宋体" w:cs="宋体"/>
          <w:color w:val="000000"/>
          <w:sz w:val="24"/>
          <w:szCs w:val="24"/>
          <w:highlight w:val="none"/>
          <w:lang w:eastAsia="zh-CN"/>
        </w:rPr>
        <w:t>”的质量宣言，“</w:t>
      </w:r>
      <w:r>
        <w:rPr>
          <w:rFonts w:hint="eastAsia" w:cs="宋体"/>
          <w:color w:val="000000"/>
          <w:sz w:val="24"/>
          <w:szCs w:val="24"/>
          <w:highlight w:val="none"/>
          <w:lang w:val="en-US" w:eastAsia="zh-CN"/>
        </w:rPr>
        <w:t>品质是我们的命脉，好品质是我们永远必须要做的条件</w:t>
      </w:r>
      <w:r>
        <w:rPr>
          <w:rFonts w:hint="eastAsia" w:ascii="宋体" w:hAnsi="宋体" w:eastAsia="宋体" w:cs="宋体"/>
          <w:color w:val="000000"/>
          <w:sz w:val="24"/>
          <w:szCs w:val="24"/>
          <w:highlight w:val="none"/>
          <w:lang w:eastAsia="zh-CN"/>
        </w:rPr>
        <w:t>”管理</w:t>
      </w:r>
      <w:r>
        <w:rPr>
          <w:rFonts w:hint="eastAsia" w:cs="宋体"/>
          <w:color w:val="000000"/>
          <w:sz w:val="24"/>
          <w:szCs w:val="24"/>
          <w:highlight w:val="none"/>
          <w:lang w:eastAsia="zh-CN"/>
        </w:rPr>
        <w:t>理念，创新品牌，共同努力打造我们自己的名牌产品。学习世界级先进企业的管理模式，优化内部管理流程、整合管理方法，为实现“浙江制造”国内领先、国际一流的目标持续努力。</w:t>
      </w:r>
    </w:p>
    <w:p>
      <w:pPr>
        <w:pStyle w:val="5"/>
        <w:spacing w:before="37" w:line="360" w:lineRule="auto"/>
        <w:ind w:right="493" w:firstLine="522"/>
        <w:jc w:val="both"/>
        <w:rPr>
          <w:rFonts w:cs="宋体"/>
          <w:color w:val="000000"/>
          <w:sz w:val="24"/>
          <w:szCs w:val="24"/>
          <w:highlight w:val="none"/>
          <w:lang w:eastAsia="zh-CN"/>
        </w:rPr>
      </w:pPr>
      <w:r>
        <w:rPr>
          <w:rFonts w:hint="eastAsia" w:cs="宋体"/>
          <w:color w:val="000000"/>
          <w:sz w:val="24"/>
          <w:szCs w:val="24"/>
          <w:highlight w:val="none"/>
          <w:lang w:eastAsia="zh-CN"/>
        </w:rPr>
        <w:t>质量是每一个成功企业的永恒追求。随着行业的不断发展和消费者消费观念的成熟，对产品的质量要求将会不断提高。作为一个负责任的企业，南腾在质量诚信体系建设上的脚步将永不停歇。我们将以浙江制造“品字标”认证为契机，认真夯实质量管理基础，推动企业的发展，持续完善管理体系，提升质量管理水平，以公司战略</w:t>
      </w:r>
      <w:r>
        <w:rPr>
          <w:rFonts w:hint="eastAsia" w:ascii="宋体" w:hAnsi="宋体" w:eastAsia="宋体" w:cs="宋体"/>
          <w:color w:val="000000"/>
          <w:sz w:val="24"/>
          <w:szCs w:val="24"/>
          <w:highlight w:val="none"/>
          <w:lang w:eastAsia="zh-CN"/>
        </w:rPr>
        <w:t>及“</w:t>
      </w:r>
      <w:r>
        <w:rPr>
          <w:rFonts w:hint="eastAsia" w:cs="宋体"/>
          <w:color w:val="000000"/>
          <w:sz w:val="24"/>
          <w:szCs w:val="24"/>
          <w:highlight w:val="none"/>
          <w:lang w:val="en-US" w:eastAsia="zh-CN"/>
        </w:rPr>
        <w:t>顾客至上、优质高效、全员参与、持续改进</w:t>
      </w:r>
      <w:r>
        <w:rPr>
          <w:rFonts w:hint="eastAsia" w:ascii="宋体" w:hAnsi="宋体" w:eastAsia="宋体" w:cs="宋体"/>
          <w:color w:val="000000"/>
          <w:sz w:val="24"/>
          <w:szCs w:val="24"/>
          <w:highlight w:val="none"/>
          <w:lang w:eastAsia="zh-CN"/>
        </w:rPr>
        <w:t>”的质</w:t>
      </w:r>
      <w:r>
        <w:rPr>
          <w:rFonts w:hint="eastAsia" w:cs="宋体"/>
          <w:color w:val="000000"/>
          <w:sz w:val="24"/>
          <w:szCs w:val="24"/>
          <w:highlight w:val="none"/>
          <w:lang w:eastAsia="zh-CN"/>
        </w:rPr>
        <w:t>量方针为指引，努力夯实质量诚信基础，持续提升产质量竞争力，并向着“零缺陷”的目标不断迈进，为客户提供极具体验感的优质产品和优良服务！</w:t>
      </w:r>
    </w:p>
    <w:p>
      <w:pPr>
        <w:pStyle w:val="5"/>
        <w:spacing w:before="37" w:line="360" w:lineRule="auto"/>
        <w:ind w:right="493" w:firstLine="522"/>
        <w:jc w:val="both"/>
        <w:rPr>
          <w:rFonts w:cs="宋体"/>
          <w:color w:val="000000"/>
          <w:sz w:val="24"/>
          <w:szCs w:val="24"/>
          <w:highlight w:val="none"/>
          <w:lang w:eastAsia="zh-CN"/>
        </w:rPr>
      </w:pPr>
    </w:p>
    <w:p>
      <w:pPr>
        <w:pStyle w:val="5"/>
        <w:spacing w:before="37" w:line="360" w:lineRule="auto"/>
        <w:ind w:right="493" w:firstLine="522"/>
        <w:jc w:val="both"/>
        <w:rPr>
          <w:rFonts w:cs="宋体"/>
          <w:color w:val="000000"/>
          <w:sz w:val="24"/>
          <w:szCs w:val="24"/>
          <w:highlight w:val="none"/>
          <w:lang w:eastAsia="zh-CN"/>
        </w:rPr>
      </w:pPr>
    </w:p>
    <w:p>
      <w:pPr>
        <w:pStyle w:val="5"/>
        <w:spacing w:before="37" w:line="360" w:lineRule="auto"/>
        <w:ind w:right="493" w:firstLine="522"/>
        <w:jc w:val="both"/>
        <w:rPr>
          <w:rFonts w:cs="宋体"/>
          <w:color w:val="000000"/>
          <w:sz w:val="24"/>
          <w:szCs w:val="24"/>
          <w:highlight w:val="none"/>
          <w:lang w:eastAsia="zh-CN"/>
        </w:rPr>
      </w:pPr>
    </w:p>
    <w:p>
      <w:pPr>
        <w:pStyle w:val="5"/>
        <w:spacing w:before="37" w:line="360" w:lineRule="auto"/>
        <w:ind w:right="493" w:firstLine="522"/>
        <w:jc w:val="both"/>
        <w:rPr>
          <w:rFonts w:cs="宋体"/>
          <w:color w:val="000000"/>
          <w:sz w:val="24"/>
          <w:szCs w:val="24"/>
          <w:highlight w:val="none"/>
          <w:lang w:eastAsia="zh-CN"/>
        </w:rPr>
      </w:pPr>
    </w:p>
    <w:p>
      <w:pPr>
        <w:pStyle w:val="5"/>
        <w:spacing w:before="37" w:line="360" w:lineRule="auto"/>
        <w:ind w:right="493" w:firstLine="522"/>
        <w:jc w:val="both"/>
        <w:rPr>
          <w:rFonts w:cs="宋体"/>
          <w:color w:val="000000"/>
          <w:sz w:val="24"/>
          <w:szCs w:val="24"/>
          <w:highlight w:val="none"/>
          <w:lang w:eastAsia="zh-CN"/>
        </w:rPr>
      </w:pPr>
    </w:p>
    <w:p>
      <w:pPr>
        <w:pStyle w:val="5"/>
        <w:spacing w:before="37" w:line="360" w:lineRule="auto"/>
        <w:ind w:right="493" w:firstLine="522"/>
        <w:jc w:val="both"/>
        <w:rPr>
          <w:rFonts w:cs="宋体"/>
          <w:color w:val="000000"/>
          <w:sz w:val="24"/>
          <w:szCs w:val="24"/>
          <w:highlight w:val="none"/>
          <w:lang w:eastAsia="zh-CN"/>
        </w:rPr>
      </w:pPr>
    </w:p>
    <w:p>
      <w:pPr>
        <w:pStyle w:val="5"/>
        <w:spacing w:before="37" w:line="360" w:lineRule="auto"/>
        <w:ind w:left="5709" w:leftChars="458" w:right="493" w:hanging="4701" w:hangingChars="1959"/>
        <w:jc w:val="both"/>
        <w:rPr>
          <w:rFonts w:cs="宋体"/>
          <w:color w:val="000000"/>
          <w:sz w:val="24"/>
          <w:szCs w:val="24"/>
          <w:highlight w:val="none"/>
          <w:lang w:eastAsia="zh-CN"/>
        </w:rPr>
      </w:pPr>
      <w:r>
        <w:rPr>
          <w:rFonts w:hint="eastAsia" w:cs="宋体"/>
          <w:color w:val="000000"/>
          <w:sz w:val="24"/>
          <w:szCs w:val="24"/>
          <w:highlight w:val="none"/>
          <w:lang w:eastAsia="zh-CN"/>
        </w:rPr>
        <w:t xml:space="preserve">                                                                                                                   浙江南腾电气有限公司                                                  </w:t>
      </w:r>
    </w:p>
    <w:p>
      <w:pPr>
        <w:pStyle w:val="5"/>
        <w:spacing w:before="37" w:line="360" w:lineRule="auto"/>
        <w:ind w:right="493" w:firstLine="522"/>
        <w:jc w:val="both"/>
        <w:rPr>
          <w:rFonts w:cs="宋体"/>
          <w:color w:val="000000"/>
          <w:sz w:val="24"/>
          <w:szCs w:val="24"/>
          <w:highlight w:val="none"/>
          <w:lang w:eastAsia="zh-CN"/>
        </w:rPr>
      </w:pPr>
      <w:r>
        <w:rPr>
          <w:rFonts w:hint="eastAsia" w:cs="宋体"/>
          <w:color w:val="000000"/>
          <w:sz w:val="24"/>
          <w:szCs w:val="24"/>
          <w:highlight w:val="none"/>
          <w:lang w:eastAsia="zh-CN"/>
        </w:rPr>
        <w:t xml:space="preserve">                                              202</w:t>
      </w:r>
      <w:r>
        <w:rPr>
          <w:rFonts w:hint="eastAsia" w:cs="宋体"/>
          <w:color w:val="000000"/>
          <w:sz w:val="24"/>
          <w:szCs w:val="24"/>
          <w:highlight w:val="none"/>
          <w:lang w:val="en-US" w:eastAsia="zh-CN"/>
        </w:rPr>
        <w:t>1</w:t>
      </w:r>
      <w:r>
        <w:rPr>
          <w:rFonts w:hint="eastAsia" w:cs="宋体"/>
          <w:color w:val="000000"/>
          <w:sz w:val="24"/>
          <w:szCs w:val="24"/>
          <w:highlight w:val="none"/>
          <w:lang w:eastAsia="zh-CN"/>
        </w:rPr>
        <w:t>年</w:t>
      </w:r>
      <w:r>
        <w:rPr>
          <w:rFonts w:hint="eastAsia" w:cs="宋体"/>
          <w:color w:val="000000"/>
          <w:sz w:val="24"/>
          <w:szCs w:val="24"/>
          <w:highlight w:val="none"/>
          <w:lang w:val="en-US" w:eastAsia="zh-CN"/>
        </w:rPr>
        <w:t>10</w:t>
      </w:r>
      <w:r>
        <w:rPr>
          <w:rFonts w:hint="eastAsia" w:cs="宋体"/>
          <w:color w:val="000000"/>
          <w:sz w:val="24"/>
          <w:szCs w:val="24"/>
          <w:highlight w:val="none"/>
          <w:lang w:eastAsia="zh-CN"/>
        </w:rPr>
        <w:t>月</w:t>
      </w:r>
    </w:p>
    <w:sectPr>
      <w:headerReference r:id="rId4" w:type="default"/>
      <w:footerReference r:id="rId5" w:type="default"/>
      <w:pgSz w:w="11907" w:h="16840"/>
      <w:pgMar w:top="1540" w:right="1100" w:bottom="1160" w:left="1300" w:header="849" w:footer="97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w:t>
                          </w:r>
                          <w:r>
                            <w:rPr>
                              <w:rFonts w:hint="eastAsia"/>
                              <w:lang w:eastAsia="zh-CN"/>
                            </w:rPr>
                            <w:fldChar w:fldCharType="end"/>
                          </w:r>
                        </w:p>
                      </w:txbxContent>
                    </wps:txbx>
                    <wps:bodyPr wrap="none" lIns="0" tIns="0" rIns="0" bIns="0" upright="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cbeEskBAACaAwAADgAAAGRycy9lMm9Eb2MueG1srVPNjtMwEL4j8Q6W&#10;79RpJ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SLm7CixHGLE798/3b58evy8yt5&#10;nfvTB6gx7SFgYhru/IC5sx/QmWUPKtr8RUEE49jd87W7ckhE5Efr1XpdYUhgbL4gPnt8HiKkt9Jb&#10;ko2GRhxf6So/vYc0ps4puZrz99qYMkLj/nIgZvawzH3kmK007IdJ0N63Z9TT4+Qb6nDRKTHvHDY2&#10;L8lsxNnYz8YxRH3okNqy8IJwe0xIonDLFUbYqTCOrKib1ivvxJ/3kvX4S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9xt4SyQEAAJoDAAAOAAAAAAAAAAEAIAAAAB4BAABkcnMvZTJvRG9j&#10;LnhtbFBLBQYAAAAABgAGAFkBAABZBQAAAAA=&#10;">
              <v:fill on="f" focussize="0,0"/>
              <v:stroke on="f"/>
              <v:imagedata o:title=""/>
              <o:lock v:ext="edit" aspectratio="f"/>
              <v:textbox inset="0mm,0mm,0mm,0mm" style="mso-fit-shape-to-text:t;">
                <w:txbxContent>
                  <w:p>
                    <w:pPr>
                      <w:pStyle w:val="13"/>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ge">
                <wp:posOffset>9930765</wp:posOffset>
              </wp:positionV>
              <wp:extent cx="140970" cy="139700"/>
              <wp:effectExtent l="0" t="0" r="0" b="0"/>
              <wp:wrapNone/>
              <wp:docPr id="9" name="文本框 4"/>
              <wp:cNvGraphicFramePr/>
              <a:graphic xmlns:a="http://schemas.openxmlformats.org/drawingml/2006/main">
                <a:graphicData uri="http://schemas.microsoft.com/office/word/2010/wordprocessingShape">
                  <wps:wsp>
                    <wps:cNvSpPr txBox="1"/>
                    <wps:spPr>
                      <a:xfrm>
                        <a:off x="0" y="0"/>
                        <a:ext cx="140970" cy="139700"/>
                      </a:xfrm>
                      <a:prstGeom prst="rect">
                        <a:avLst/>
                      </a:prstGeom>
                      <a:noFill/>
                      <a:ln>
                        <a:noFill/>
                      </a:ln>
                    </wps:spPr>
                    <wps:txbx>
                      <w:txbxContent>
                        <w:p>
                          <w:pPr>
                            <w:spacing w:line="204" w:lineRule="exact"/>
                            <w:ind w:left="2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sz w:val="18"/>
                              <w:szCs w:val="18"/>
                            </w:rPr>
                            <w:t>20</w:t>
                          </w:r>
                          <w:r>
                            <w:rPr>
                              <w:rFonts w:ascii="Times New Roman" w:hAnsi="Times New Roman"/>
                              <w:sz w:val="18"/>
                              <w:szCs w:val="18"/>
                            </w:rPr>
                            <w:fldChar w:fldCharType="end"/>
                          </w:r>
                        </w:p>
                      </w:txbxContent>
                    </wps:txbx>
                    <wps:bodyPr lIns="0" tIns="0" rIns="0" bIns="0" upright="1"/>
                  </wps:wsp>
                </a:graphicData>
              </a:graphic>
            </wp:anchor>
          </w:drawing>
        </mc:Choice>
        <mc:Fallback>
          <w:pict>
            <v:shape id="文本框 4" o:spid="_x0000_s1026" o:spt="202" type="#_x0000_t202" style="position:absolute;left:0pt;margin-top:781.95pt;height:11pt;width:11.1pt;mso-position-horizontal:center;mso-position-horizontal-relative:margin;mso-position-vertical-relative:page;z-index:251660288;mso-width-relative:page;mso-height-relative:page;" filled="f" stroked="f" coordsize="21600,21600" o:gfxdata="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DmOrK3XAAAACQEAAA8AAAAAAAAAAQAgAAAAIgAAAGRycy9kb3ducmV2LnhtbFBLAQIUABQA&#10;AAAIAIdO4kBAnruWuAEAAHEDAAAOAAAAAAAAAAEAIAAAACYBAABkcnMvZTJvRG9jLnhtbFBLBQYA&#10;AAAABgAGAFkBAABQBQAAAAA=&#10;">
              <v:fill on="f" focussize="0,0"/>
              <v:stroke on="f"/>
              <v:imagedata o:title=""/>
              <o:lock v:ext="edit" aspectratio="f"/>
              <v:textbox inset="0mm,0mm,0mm,0mm">
                <w:txbxContent>
                  <w:p>
                    <w:pPr>
                      <w:spacing w:line="204" w:lineRule="exact"/>
                      <w:ind w:left="2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sz w:val="18"/>
                        <w:szCs w:val="18"/>
                      </w:rPr>
                      <w:t>20</w:t>
                    </w:r>
                    <w:r>
                      <w:rPr>
                        <w:rFonts w:ascii="Times New Roman" w:hAnsi="Times New Roman"/>
                        <w:sz w:val="18"/>
                        <w:szCs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00" w:beforeAutospacing="1" w:after="100" w:afterAutospacing="1"/>
      <w:ind w:right="198"/>
      <w:jc w:val="right"/>
      <w:rPr>
        <w:sz w:val="20"/>
        <w:szCs w:val="20"/>
      </w:rPr>
    </w:pPr>
    <w:r>
      <w:rPr>
        <w:sz w:val="20"/>
        <w:szCs w:val="20"/>
        <w:lang w:eastAsia="zh-CN"/>
      </w:rPr>
      <mc:AlternateContent>
        <mc:Choice Requires="wpg">
          <w:drawing>
            <wp:anchor distT="0" distB="0" distL="114300" distR="114300" simplePos="0" relativeHeight="251661312" behindDoc="1" locked="0" layoutInCell="1" allowOverlap="1">
              <wp:simplePos x="0" y="0"/>
              <wp:positionH relativeFrom="page">
                <wp:posOffset>899160</wp:posOffset>
              </wp:positionH>
              <wp:positionV relativeFrom="paragraph">
                <wp:posOffset>271145</wp:posOffset>
              </wp:positionV>
              <wp:extent cx="5888355" cy="1270"/>
              <wp:effectExtent l="0" t="0" r="0" b="0"/>
              <wp:wrapNone/>
              <wp:docPr id="11" name="组合 1"/>
              <wp:cNvGraphicFramePr/>
              <a:graphic xmlns:a="http://schemas.openxmlformats.org/drawingml/2006/main">
                <a:graphicData uri="http://schemas.microsoft.com/office/word/2010/wordprocessingGroup">
                  <wpg:wgp>
                    <wpg:cNvGrpSpPr/>
                    <wpg:grpSpPr>
                      <a:xfrm>
                        <a:off x="0" y="0"/>
                        <a:ext cx="5888355" cy="1270"/>
                        <a:chOff x="1416" y="-308"/>
                        <a:chExt cx="9273" cy="2203"/>
                      </a:xfrm>
                    </wpg:grpSpPr>
                    <wps:wsp>
                      <wps:cNvPr id="10" name="任意多边形 2"/>
                      <wps:cNvSpPr/>
                      <wps:spPr>
                        <a:xfrm>
                          <a:off x="1416" y="-308"/>
                          <a:ext cx="9273" cy="2"/>
                        </a:xfrm>
                        <a:custGeom>
                          <a:avLst/>
                          <a:gdLst/>
                          <a:ahLst/>
                          <a:cxnLst/>
                          <a:pathLst>
                            <a:path w="9273">
                              <a:moveTo>
                                <a:pt x="0" y="0"/>
                              </a:moveTo>
                              <a:lnTo>
                                <a:pt x="9273" y="0"/>
                              </a:lnTo>
                            </a:path>
                          </a:pathLst>
                        </a:custGeom>
                        <a:noFill/>
                        <a:ln w="7366" cap="flat" cmpd="sng">
                          <a:solidFill>
                            <a:srgbClr val="000000"/>
                          </a:solidFill>
                          <a:prstDash val="solid"/>
                          <a:headEnd type="none" w="med" len="med"/>
                          <a:tailEnd type="none" w="med" len="med"/>
                        </a:ln>
                      </wps:spPr>
                      <wps:bodyPr upright="1"/>
                    </wps:wsp>
                  </wpg:wgp>
                </a:graphicData>
              </a:graphic>
            </wp:anchor>
          </w:drawing>
        </mc:Choice>
        <mc:Fallback>
          <w:pict>
            <v:group id="组合 1" o:spid="_x0000_s1026" o:spt="203" style="position:absolute;left:0pt;margin-left:70.8pt;margin-top:21.35pt;height:0.1pt;width:463.65pt;mso-position-horizontal-relative:page;z-index:-251655168;mso-width-relative:page;mso-height-relative:page;" coordorigin="1416,-308" coordsize="9273,2203" o:gfxdata="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CRyUa32QAAAAoBAAAPAAAAAAAAAAEAIAAAACIAAABkcnMvZG93bnJldi54bWxQSwECFAAUAAAA&#10;CACHTuJASwfQuZgCAAC1BQAADgAAAAAAAAABACAAAAAoAQAAZHJzL2Uyb0RvYy54bWxQSwUGAAAA&#10;AAYABgBZAQAAMgYAAAAA&#10;">
              <o:lock v:ext="edit" aspectratio="f"/>
              <v:shape id="任意多边形 2" o:spid="_x0000_s1026" o:spt="100" style="position:absolute;left:1416;top:-308;height:2;width:9273;" filled="f" stroked="t" coordsize="9273,1" o:gfxdata="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yzlCL4A&#10;AADbAAAADwAAAAAAAAABACAAAAAiAAAAZHJzL2Rvd25yZXYueG1sUEsBAhQAFAAAAAgAh07iQDMv&#10;BZ47AAAAOQAAABAAAAAAAAAAAQAgAAAADQEAAGRycy9zaGFwZXhtbC54bWxQSwUGAAAAAAYABgBb&#10;AQAAtwMAAAAA&#10;" path="m0,0l9273,0e">
                <v:fill on="f" focussize="0,0"/>
                <v:stroke weight="0.58pt" color="#000000" joinstyle="round"/>
                <v:imagedata o:title=""/>
                <o:lock v:ext="edit" aspectratio="f"/>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06DB2D"/>
    <w:multiLevelType w:val="singleLevel"/>
    <w:tmpl w:val="B906DB2D"/>
    <w:lvl w:ilvl="0" w:tentative="0">
      <w:start w:val="1"/>
      <w:numFmt w:val="chineseCounting"/>
      <w:suff w:val="space"/>
      <w:lvlText w:val="第%1部分"/>
      <w:lvlJc w:val="left"/>
      <w:rPr>
        <w:rFonts w:hint="eastAsia"/>
      </w:rPr>
    </w:lvl>
  </w:abstractNum>
  <w:abstractNum w:abstractNumId="1">
    <w:nsid w:val="52618EA5"/>
    <w:multiLevelType w:val="multilevel"/>
    <w:tmpl w:val="52618EA5"/>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2">
    <w:nsid w:val="5B9531E8"/>
    <w:multiLevelType w:val="multilevel"/>
    <w:tmpl w:val="5B9531E8"/>
    <w:lvl w:ilvl="0" w:tentative="0">
      <w:start w:val="3"/>
      <w:numFmt w:val="decimal"/>
      <w:lvlText w:val="%1"/>
      <w:lvlJc w:val="left"/>
      <w:pPr>
        <w:ind w:hanging="584"/>
      </w:pPr>
      <w:rPr>
        <w:rFonts w:hint="default" w:cs="Times New Roman"/>
      </w:rPr>
    </w:lvl>
    <w:lvl w:ilvl="1" w:tentative="0">
      <w:start w:val="2"/>
      <w:numFmt w:val="decimal"/>
      <w:lvlText w:val="%1.%2"/>
      <w:lvlJc w:val="left"/>
      <w:pPr>
        <w:ind w:hanging="584"/>
      </w:pPr>
      <w:rPr>
        <w:rFonts w:hint="default" w:cs="Times New Roman"/>
      </w:rPr>
    </w:lvl>
    <w:lvl w:ilvl="2" w:tentative="0">
      <w:start w:val="1"/>
      <w:numFmt w:val="decimal"/>
      <w:lvlText w:val="%1.%2.%3"/>
      <w:lvlJc w:val="left"/>
      <w:pPr>
        <w:ind w:hanging="584"/>
      </w:pPr>
      <w:rPr>
        <w:rFonts w:hint="default" w:ascii="Times New Roman" w:hAnsi="Times New Roman" w:eastAsia="Times New Roman" w:cs="Times New Roman"/>
        <w:w w:val="99"/>
        <w:sz w:val="26"/>
        <w:szCs w:val="26"/>
      </w:rPr>
    </w:lvl>
    <w:lvl w:ilvl="3" w:tentative="0">
      <w:start w:val="1"/>
      <w:numFmt w:val="bullet"/>
      <w:lvlText w:val="•"/>
      <w:lvlJc w:val="left"/>
      <w:rPr>
        <w:rFonts w:hint="default"/>
      </w:rPr>
    </w:lvl>
    <w:lvl w:ilvl="4" w:tentative="0">
      <w:start w:val="1"/>
      <w:numFmt w:val="bullet"/>
      <w:lvlText w:val="•"/>
      <w:lvlJc w:val="left"/>
      <w:rPr>
        <w:rFonts w:hint="default"/>
      </w:rPr>
    </w:lvl>
    <w:lvl w:ilvl="5" w:tentative="0">
      <w:start w:val="1"/>
      <w:numFmt w:val="bullet"/>
      <w:lvlText w:val="•"/>
      <w:lvlJc w:val="left"/>
      <w:rPr>
        <w:rFonts w:hint="default"/>
      </w:rPr>
    </w:lvl>
    <w:lvl w:ilvl="6" w:tentative="0">
      <w:start w:val="1"/>
      <w:numFmt w:val="bullet"/>
      <w:lvlText w:val="•"/>
      <w:lvlJc w:val="left"/>
      <w:rPr>
        <w:rFonts w:hint="default"/>
      </w:rPr>
    </w:lvl>
    <w:lvl w:ilvl="7" w:tentative="0">
      <w:start w:val="1"/>
      <w:numFmt w:val="bullet"/>
      <w:lvlText w:val="•"/>
      <w:lvlJc w:val="left"/>
      <w:rPr>
        <w:rFonts w:hint="default"/>
      </w:rPr>
    </w:lvl>
    <w:lvl w:ilvl="8" w:tentative="0">
      <w:start w:val="1"/>
      <w:numFmt w:val="bullet"/>
      <w:lvlText w:val="•"/>
      <w:lvlJc w:val="left"/>
      <w:rPr>
        <w:rFonts w:hint="default"/>
      </w:rPr>
    </w:lvl>
  </w:abstractNum>
  <w:abstractNum w:abstractNumId="3">
    <w:nsid w:val="60D70BCA"/>
    <w:multiLevelType w:val="singleLevel"/>
    <w:tmpl w:val="60D70BCA"/>
    <w:lvl w:ilvl="0" w:tentative="0">
      <w:start w:val="1"/>
      <w:numFmt w:val="decimal"/>
      <w:suff w:val="nothing"/>
      <w:lvlText w:val="（%1）"/>
      <w:lvlJc w:val="left"/>
    </w:lvl>
  </w:abstractNum>
  <w:abstractNum w:abstractNumId="4">
    <w:nsid w:val="681D78A4"/>
    <w:multiLevelType w:val="multilevel"/>
    <w:tmpl w:val="681D78A4"/>
    <w:lvl w:ilvl="0" w:tentative="0">
      <w:start w:val="2"/>
      <w:numFmt w:val="decimal"/>
      <w:lvlText w:val="%1"/>
      <w:lvlJc w:val="left"/>
      <w:pPr>
        <w:ind w:hanging="648"/>
      </w:pPr>
      <w:rPr>
        <w:rFonts w:hint="default" w:cs="Times New Roman"/>
      </w:rPr>
    </w:lvl>
    <w:lvl w:ilvl="1" w:tentative="0">
      <w:start w:val="1"/>
      <w:numFmt w:val="decimal"/>
      <w:lvlText w:val="%1.%2"/>
      <w:lvlJc w:val="left"/>
      <w:pPr>
        <w:ind w:hanging="648"/>
      </w:pPr>
      <w:rPr>
        <w:rFonts w:hint="default" w:cs="Times New Roman"/>
      </w:rPr>
    </w:lvl>
    <w:lvl w:ilvl="2" w:tentative="0">
      <w:start w:val="1"/>
      <w:numFmt w:val="decimal"/>
      <w:lvlText w:val="%1.%2.%3"/>
      <w:lvlJc w:val="left"/>
      <w:pPr>
        <w:ind w:hanging="648"/>
      </w:pPr>
      <w:rPr>
        <w:rFonts w:hint="default" w:cs="Times New Roman" w:asciiTheme="minorEastAsia" w:hAnsiTheme="minorEastAsia" w:eastAsiaTheme="minorEastAsia"/>
        <w:w w:val="99"/>
        <w:sz w:val="26"/>
        <w:szCs w:val="26"/>
      </w:rPr>
    </w:lvl>
    <w:lvl w:ilvl="3" w:tentative="0">
      <w:start w:val="1"/>
      <w:numFmt w:val="bullet"/>
      <w:lvlText w:val="•"/>
      <w:lvlJc w:val="left"/>
      <w:rPr>
        <w:rFonts w:hint="default"/>
      </w:rPr>
    </w:lvl>
    <w:lvl w:ilvl="4" w:tentative="0">
      <w:start w:val="1"/>
      <w:numFmt w:val="bullet"/>
      <w:lvlText w:val="•"/>
      <w:lvlJc w:val="left"/>
      <w:rPr>
        <w:rFonts w:hint="default"/>
      </w:rPr>
    </w:lvl>
    <w:lvl w:ilvl="5" w:tentative="0">
      <w:start w:val="1"/>
      <w:numFmt w:val="bullet"/>
      <w:lvlText w:val="•"/>
      <w:lvlJc w:val="left"/>
      <w:rPr>
        <w:rFonts w:hint="default"/>
      </w:rPr>
    </w:lvl>
    <w:lvl w:ilvl="6" w:tentative="0">
      <w:start w:val="1"/>
      <w:numFmt w:val="bullet"/>
      <w:lvlText w:val="•"/>
      <w:lvlJc w:val="left"/>
      <w:rPr>
        <w:rFonts w:hint="default"/>
      </w:rPr>
    </w:lvl>
    <w:lvl w:ilvl="7" w:tentative="0">
      <w:start w:val="1"/>
      <w:numFmt w:val="bullet"/>
      <w:lvlText w:val="•"/>
      <w:lvlJc w:val="left"/>
      <w:rPr>
        <w:rFonts w:hint="default"/>
      </w:rPr>
    </w:lvl>
    <w:lvl w:ilvl="8" w:tentative="0">
      <w:start w:val="1"/>
      <w:numFmt w:val="bullet"/>
      <w:lvlText w:val="•"/>
      <w:lvlJc w:val="left"/>
      <w:rPr>
        <w:rFonts w:hint="default"/>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noLineBreaksAfter w:lang="zh-CN" w:val="$([{£¥·‘“〈《「『【〔〖〝﹙﹛﹝＄（．［｛￡￥"/>
  <w:noLineBreaksBefore w:lang="zh-CN" w:val="!%),.:;&gt;?]}¢¨°·ˇˉ―‖’”…‰′″›℃∶、。〃〉》」』】〕〗〞︶︺︾﹀﹄﹚﹜﹞！＂％＇），．：；？］｀｜｝～￠"/>
  <w:hdrShapeDefaults>
    <o:shapelayout v:ext="edit">
      <o:idmap v:ext="edit" data="2"/>
    </o:shapelayout>
  </w:hdrShapeDefault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148"/>
    <w:rsid w:val="00004534"/>
    <w:rsid w:val="000174C0"/>
    <w:rsid w:val="00017988"/>
    <w:rsid w:val="000315D2"/>
    <w:rsid w:val="000328B3"/>
    <w:rsid w:val="00047371"/>
    <w:rsid w:val="0004797E"/>
    <w:rsid w:val="00047EAE"/>
    <w:rsid w:val="000521BD"/>
    <w:rsid w:val="00067117"/>
    <w:rsid w:val="00070B42"/>
    <w:rsid w:val="00070FEC"/>
    <w:rsid w:val="00076E33"/>
    <w:rsid w:val="000833FE"/>
    <w:rsid w:val="000853CB"/>
    <w:rsid w:val="00091CB7"/>
    <w:rsid w:val="00095100"/>
    <w:rsid w:val="000A2940"/>
    <w:rsid w:val="000A5C4E"/>
    <w:rsid w:val="000A6C51"/>
    <w:rsid w:val="000B14EE"/>
    <w:rsid w:val="000B2550"/>
    <w:rsid w:val="000B4C34"/>
    <w:rsid w:val="000D4A85"/>
    <w:rsid w:val="000E3B10"/>
    <w:rsid w:val="000F18A8"/>
    <w:rsid w:val="000F2EE6"/>
    <w:rsid w:val="000F3A5C"/>
    <w:rsid w:val="000F424F"/>
    <w:rsid w:val="000F4DAD"/>
    <w:rsid w:val="00101AED"/>
    <w:rsid w:val="0010647E"/>
    <w:rsid w:val="00106935"/>
    <w:rsid w:val="001123B3"/>
    <w:rsid w:val="00112C29"/>
    <w:rsid w:val="00122AA0"/>
    <w:rsid w:val="0012482A"/>
    <w:rsid w:val="00124968"/>
    <w:rsid w:val="001312B4"/>
    <w:rsid w:val="00143E96"/>
    <w:rsid w:val="001463CA"/>
    <w:rsid w:val="00147A61"/>
    <w:rsid w:val="00160658"/>
    <w:rsid w:val="001606CF"/>
    <w:rsid w:val="00164F3B"/>
    <w:rsid w:val="00165B82"/>
    <w:rsid w:val="00170E03"/>
    <w:rsid w:val="00174C6C"/>
    <w:rsid w:val="00176545"/>
    <w:rsid w:val="00176DEF"/>
    <w:rsid w:val="00181410"/>
    <w:rsid w:val="00190F8C"/>
    <w:rsid w:val="001A2C53"/>
    <w:rsid w:val="001A70BE"/>
    <w:rsid w:val="001C0758"/>
    <w:rsid w:val="001C2D64"/>
    <w:rsid w:val="001D5509"/>
    <w:rsid w:val="001E05B1"/>
    <w:rsid w:val="001E30A4"/>
    <w:rsid w:val="001E5EFC"/>
    <w:rsid w:val="001F6590"/>
    <w:rsid w:val="00200145"/>
    <w:rsid w:val="0020393D"/>
    <w:rsid w:val="00207E25"/>
    <w:rsid w:val="00212704"/>
    <w:rsid w:val="0022363A"/>
    <w:rsid w:val="00233432"/>
    <w:rsid w:val="00236E6A"/>
    <w:rsid w:val="002407BE"/>
    <w:rsid w:val="00247B46"/>
    <w:rsid w:val="00250ECE"/>
    <w:rsid w:val="00255D3D"/>
    <w:rsid w:val="00262134"/>
    <w:rsid w:val="00265502"/>
    <w:rsid w:val="002734EF"/>
    <w:rsid w:val="0028313B"/>
    <w:rsid w:val="0028708E"/>
    <w:rsid w:val="002A494D"/>
    <w:rsid w:val="002C4F74"/>
    <w:rsid w:val="002C676D"/>
    <w:rsid w:val="002D6F7C"/>
    <w:rsid w:val="002E20FC"/>
    <w:rsid w:val="003013AE"/>
    <w:rsid w:val="00302A43"/>
    <w:rsid w:val="00307B49"/>
    <w:rsid w:val="00307F8D"/>
    <w:rsid w:val="003103CE"/>
    <w:rsid w:val="00311020"/>
    <w:rsid w:val="003253A0"/>
    <w:rsid w:val="00333B62"/>
    <w:rsid w:val="003352E9"/>
    <w:rsid w:val="0033607B"/>
    <w:rsid w:val="00342312"/>
    <w:rsid w:val="00343F69"/>
    <w:rsid w:val="003475AC"/>
    <w:rsid w:val="00354079"/>
    <w:rsid w:val="00355DF1"/>
    <w:rsid w:val="00362999"/>
    <w:rsid w:val="00363389"/>
    <w:rsid w:val="0036381D"/>
    <w:rsid w:val="00364E0B"/>
    <w:rsid w:val="00365DA1"/>
    <w:rsid w:val="00371E70"/>
    <w:rsid w:val="0037632A"/>
    <w:rsid w:val="00377D3E"/>
    <w:rsid w:val="00382CA0"/>
    <w:rsid w:val="0038311A"/>
    <w:rsid w:val="00386A0C"/>
    <w:rsid w:val="00390985"/>
    <w:rsid w:val="00394EC1"/>
    <w:rsid w:val="003967BF"/>
    <w:rsid w:val="003A385E"/>
    <w:rsid w:val="003A6FD8"/>
    <w:rsid w:val="003A731A"/>
    <w:rsid w:val="003B42BF"/>
    <w:rsid w:val="003C2B94"/>
    <w:rsid w:val="003E0176"/>
    <w:rsid w:val="003E617D"/>
    <w:rsid w:val="003F2398"/>
    <w:rsid w:val="003F7725"/>
    <w:rsid w:val="00403523"/>
    <w:rsid w:val="0040485E"/>
    <w:rsid w:val="00406EAC"/>
    <w:rsid w:val="00415440"/>
    <w:rsid w:val="00420713"/>
    <w:rsid w:val="0042073D"/>
    <w:rsid w:val="00420D14"/>
    <w:rsid w:val="00421034"/>
    <w:rsid w:val="00435EC7"/>
    <w:rsid w:val="00445439"/>
    <w:rsid w:val="00446193"/>
    <w:rsid w:val="004511F0"/>
    <w:rsid w:val="00453967"/>
    <w:rsid w:val="00455863"/>
    <w:rsid w:val="00457830"/>
    <w:rsid w:val="00463629"/>
    <w:rsid w:val="0046511C"/>
    <w:rsid w:val="00473F9A"/>
    <w:rsid w:val="00474787"/>
    <w:rsid w:val="00475148"/>
    <w:rsid w:val="00481528"/>
    <w:rsid w:val="00482BA9"/>
    <w:rsid w:val="00486E48"/>
    <w:rsid w:val="00492097"/>
    <w:rsid w:val="004B39E5"/>
    <w:rsid w:val="004C2248"/>
    <w:rsid w:val="004C3E00"/>
    <w:rsid w:val="004C41D4"/>
    <w:rsid w:val="004D2BBD"/>
    <w:rsid w:val="004D75F6"/>
    <w:rsid w:val="004E5399"/>
    <w:rsid w:val="004E6819"/>
    <w:rsid w:val="004F7492"/>
    <w:rsid w:val="00500CDD"/>
    <w:rsid w:val="00507453"/>
    <w:rsid w:val="00511120"/>
    <w:rsid w:val="00511BBC"/>
    <w:rsid w:val="00512D01"/>
    <w:rsid w:val="005133E8"/>
    <w:rsid w:val="00513913"/>
    <w:rsid w:val="005234D0"/>
    <w:rsid w:val="00523A79"/>
    <w:rsid w:val="0052687E"/>
    <w:rsid w:val="00545F3C"/>
    <w:rsid w:val="0054620B"/>
    <w:rsid w:val="00550DC4"/>
    <w:rsid w:val="00550E75"/>
    <w:rsid w:val="00553DA0"/>
    <w:rsid w:val="00594CC7"/>
    <w:rsid w:val="005A683B"/>
    <w:rsid w:val="005B6EAA"/>
    <w:rsid w:val="005C3CA0"/>
    <w:rsid w:val="005C50DB"/>
    <w:rsid w:val="005D2B98"/>
    <w:rsid w:val="005D518F"/>
    <w:rsid w:val="005E1D20"/>
    <w:rsid w:val="005E2A8F"/>
    <w:rsid w:val="005F4736"/>
    <w:rsid w:val="005F57F4"/>
    <w:rsid w:val="0060377F"/>
    <w:rsid w:val="00605BFC"/>
    <w:rsid w:val="00615C85"/>
    <w:rsid w:val="006172E0"/>
    <w:rsid w:val="00620535"/>
    <w:rsid w:val="00621937"/>
    <w:rsid w:val="0063773F"/>
    <w:rsid w:val="0064450C"/>
    <w:rsid w:val="00645AA8"/>
    <w:rsid w:val="00651E7E"/>
    <w:rsid w:val="00662F17"/>
    <w:rsid w:val="00663804"/>
    <w:rsid w:val="00664E0B"/>
    <w:rsid w:val="00671377"/>
    <w:rsid w:val="006814C9"/>
    <w:rsid w:val="0068222D"/>
    <w:rsid w:val="0068288D"/>
    <w:rsid w:val="006859FF"/>
    <w:rsid w:val="00687A7A"/>
    <w:rsid w:val="00687ECC"/>
    <w:rsid w:val="006924F4"/>
    <w:rsid w:val="00693B3B"/>
    <w:rsid w:val="00694184"/>
    <w:rsid w:val="00694CED"/>
    <w:rsid w:val="006A29D1"/>
    <w:rsid w:val="006A45B4"/>
    <w:rsid w:val="006A54B0"/>
    <w:rsid w:val="006A6286"/>
    <w:rsid w:val="006B0482"/>
    <w:rsid w:val="006B0A4C"/>
    <w:rsid w:val="006B21FA"/>
    <w:rsid w:val="006B25EC"/>
    <w:rsid w:val="006D6A13"/>
    <w:rsid w:val="006E76A8"/>
    <w:rsid w:val="006F18DA"/>
    <w:rsid w:val="006F2167"/>
    <w:rsid w:val="006F4F7F"/>
    <w:rsid w:val="006F7A2A"/>
    <w:rsid w:val="007078B5"/>
    <w:rsid w:val="00714310"/>
    <w:rsid w:val="00717BE7"/>
    <w:rsid w:val="0072238D"/>
    <w:rsid w:val="00742AC1"/>
    <w:rsid w:val="00742D59"/>
    <w:rsid w:val="00744F3B"/>
    <w:rsid w:val="007460F9"/>
    <w:rsid w:val="00773313"/>
    <w:rsid w:val="00785DC5"/>
    <w:rsid w:val="00787A13"/>
    <w:rsid w:val="00793D34"/>
    <w:rsid w:val="007A378E"/>
    <w:rsid w:val="007A5D60"/>
    <w:rsid w:val="007B116D"/>
    <w:rsid w:val="007B61AD"/>
    <w:rsid w:val="007C29B8"/>
    <w:rsid w:val="007C3FBB"/>
    <w:rsid w:val="007C5439"/>
    <w:rsid w:val="007C6204"/>
    <w:rsid w:val="007D43A3"/>
    <w:rsid w:val="007E366D"/>
    <w:rsid w:val="007E6988"/>
    <w:rsid w:val="007F57D7"/>
    <w:rsid w:val="007F7EF6"/>
    <w:rsid w:val="0080686F"/>
    <w:rsid w:val="00806A7D"/>
    <w:rsid w:val="00820107"/>
    <w:rsid w:val="00830F93"/>
    <w:rsid w:val="008331B0"/>
    <w:rsid w:val="00835989"/>
    <w:rsid w:val="00840934"/>
    <w:rsid w:val="008421F7"/>
    <w:rsid w:val="00845BF6"/>
    <w:rsid w:val="00853EB7"/>
    <w:rsid w:val="00854532"/>
    <w:rsid w:val="008576F6"/>
    <w:rsid w:val="00860C2B"/>
    <w:rsid w:val="008620D5"/>
    <w:rsid w:val="008631F6"/>
    <w:rsid w:val="00864130"/>
    <w:rsid w:val="008825D2"/>
    <w:rsid w:val="00883EFD"/>
    <w:rsid w:val="00886489"/>
    <w:rsid w:val="00891C3D"/>
    <w:rsid w:val="008A4289"/>
    <w:rsid w:val="008A4703"/>
    <w:rsid w:val="008A4A54"/>
    <w:rsid w:val="008B2706"/>
    <w:rsid w:val="008B4DC5"/>
    <w:rsid w:val="008D1064"/>
    <w:rsid w:val="008E1D2A"/>
    <w:rsid w:val="008E4D84"/>
    <w:rsid w:val="008F4F60"/>
    <w:rsid w:val="00900F96"/>
    <w:rsid w:val="00900FF4"/>
    <w:rsid w:val="009017B9"/>
    <w:rsid w:val="0090407E"/>
    <w:rsid w:val="009233E5"/>
    <w:rsid w:val="009310DF"/>
    <w:rsid w:val="00936DC5"/>
    <w:rsid w:val="00943B39"/>
    <w:rsid w:val="00947F81"/>
    <w:rsid w:val="00954A99"/>
    <w:rsid w:val="00956E77"/>
    <w:rsid w:val="0097239A"/>
    <w:rsid w:val="009769EF"/>
    <w:rsid w:val="0098657C"/>
    <w:rsid w:val="00994B52"/>
    <w:rsid w:val="009A6AD5"/>
    <w:rsid w:val="009B3135"/>
    <w:rsid w:val="009C2F39"/>
    <w:rsid w:val="009C3D16"/>
    <w:rsid w:val="009D5B4A"/>
    <w:rsid w:val="009D628E"/>
    <w:rsid w:val="009E63B7"/>
    <w:rsid w:val="00A00B30"/>
    <w:rsid w:val="00A12016"/>
    <w:rsid w:val="00A1340C"/>
    <w:rsid w:val="00A224DE"/>
    <w:rsid w:val="00A25716"/>
    <w:rsid w:val="00A3011C"/>
    <w:rsid w:val="00A32E16"/>
    <w:rsid w:val="00A41082"/>
    <w:rsid w:val="00A43900"/>
    <w:rsid w:val="00A43F7A"/>
    <w:rsid w:val="00A5012D"/>
    <w:rsid w:val="00A52227"/>
    <w:rsid w:val="00A6187B"/>
    <w:rsid w:val="00A73407"/>
    <w:rsid w:val="00A74C37"/>
    <w:rsid w:val="00AA07A3"/>
    <w:rsid w:val="00AA533F"/>
    <w:rsid w:val="00AB059C"/>
    <w:rsid w:val="00AB5CDA"/>
    <w:rsid w:val="00AB5F0F"/>
    <w:rsid w:val="00AC0534"/>
    <w:rsid w:val="00AC59AB"/>
    <w:rsid w:val="00AC7C87"/>
    <w:rsid w:val="00AD2595"/>
    <w:rsid w:val="00AD3BD4"/>
    <w:rsid w:val="00AE6EC3"/>
    <w:rsid w:val="00AF1B6B"/>
    <w:rsid w:val="00AF235A"/>
    <w:rsid w:val="00AF6576"/>
    <w:rsid w:val="00B023F9"/>
    <w:rsid w:val="00B17BC2"/>
    <w:rsid w:val="00B210C7"/>
    <w:rsid w:val="00B22ECC"/>
    <w:rsid w:val="00B24DAF"/>
    <w:rsid w:val="00B30DA8"/>
    <w:rsid w:val="00B43176"/>
    <w:rsid w:val="00B43DDB"/>
    <w:rsid w:val="00B46F34"/>
    <w:rsid w:val="00B624CB"/>
    <w:rsid w:val="00B6521A"/>
    <w:rsid w:val="00B65DB8"/>
    <w:rsid w:val="00B673EC"/>
    <w:rsid w:val="00B855DE"/>
    <w:rsid w:val="00B90EA9"/>
    <w:rsid w:val="00BA662B"/>
    <w:rsid w:val="00BC03CE"/>
    <w:rsid w:val="00BC1C78"/>
    <w:rsid w:val="00BC3FC1"/>
    <w:rsid w:val="00BC5D93"/>
    <w:rsid w:val="00BD09D8"/>
    <w:rsid w:val="00BD43CD"/>
    <w:rsid w:val="00BD44FC"/>
    <w:rsid w:val="00BD6671"/>
    <w:rsid w:val="00BE2292"/>
    <w:rsid w:val="00BE3EC3"/>
    <w:rsid w:val="00BE41E4"/>
    <w:rsid w:val="00C01F1F"/>
    <w:rsid w:val="00C02511"/>
    <w:rsid w:val="00C12719"/>
    <w:rsid w:val="00C12802"/>
    <w:rsid w:val="00C2472F"/>
    <w:rsid w:val="00C32024"/>
    <w:rsid w:val="00C4375E"/>
    <w:rsid w:val="00C4615A"/>
    <w:rsid w:val="00C5669D"/>
    <w:rsid w:val="00C56F17"/>
    <w:rsid w:val="00C62DCF"/>
    <w:rsid w:val="00C678B7"/>
    <w:rsid w:val="00C714C2"/>
    <w:rsid w:val="00C817D7"/>
    <w:rsid w:val="00C82349"/>
    <w:rsid w:val="00C828E9"/>
    <w:rsid w:val="00C84E43"/>
    <w:rsid w:val="00C93AA4"/>
    <w:rsid w:val="00C9726F"/>
    <w:rsid w:val="00CB3783"/>
    <w:rsid w:val="00CB4F34"/>
    <w:rsid w:val="00CD1462"/>
    <w:rsid w:val="00CD34DA"/>
    <w:rsid w:val="00CD6807"/>
    <w:rsid w:val="00CD732A"/>
    <w:rsid w:val="00CE3844"/>
    <w:rsid w:val="00CE62A0"/>
    <w:rsid w:val="00CF274D"/>
    <w:rsid w:val="00D02CFC"/>
    <w:rsid w:val="00D04550"/>
    <w:rsid w:val="00D200B9"/>
    <w:rsid w:val="00D252BD"/>
    <w:rsid w:val="00D3491D"/>
    <w:rsid w:val="00D42D7C"/>
    <w:rsid w:val="00D62007"/>
    <w:rsid w:val="00D63DF8"/>
    <w:rsid w:val="00D65BEA"/>
    <w:rsid w:val="00D70899"/>
    <w:rsid w:val="00D71960"/>
    <w:rsid w:val="00D8198F"/>
    <w:rsid w:val="00D8519B"/>
    <w:rsid w:val="00D925CC"/>
    <w:rsid w:val="00DA0611"/>
    <w:rsid w:val="00DA4189"/>
    <w:rsid w:val="00DB010D"/>
    <w:rsid w:val="00DB0D0B"/>
    <w:rsid w:val="00DB2351"/>
    <w:rsid w:val="00DB3B0F"/>
    <w:rsid w:val="00DB6CDF"/>
    <w:rsid w:val="00DC0348"/>
    <w:rsid w:val="00DD2361"/>
    <w:rsid w:val="00DD3A82"/>
    <w:rsid w:val="00DF06DF"/>
    <w:rsid w:val="00DF150E"/>
    <w:rsid w:val="00DF25B7"/>
    <w:rsid w:val="00DF5E12"/>
    <w:rsid w:val="00E0127F"/>
    <w:rsid w:val="00E314D5"/>
    <w:rsid w:val="00E40566"/>
    <w:rsid w:val="00E426F2"/>
    <w:rsid w:val="00E468ED"/>
    <w:rsid w:val="00E52688"/>
    <w:rsid w:val="00E54197"/>
    <w:rsid w:val="00E61AAC"/>
    <w:rsid w:val="00E62449"/>
    <w:rsid w:val="00E73247"/>
    <w:rsid w:val="00E81DA0"/>
    <w:rsid w:val="00E86769"/>
    <w:rsid w:val="00E902A4"/>
    <w:rsid w:val="00E917D3"/>
    <w:rsid w:val="00EA00A7"/>
    <w:rsid w:val="00EA29D6"/>
    <w:rsid w:val="00EA3260"/>
    <w:rsid w:val="00EA6969"/>
    <w:rsid w:val="00EB3ED3"/>
    <w:rsid w:val="00EC36E8"/>
    <w:rsid w:val="00EC52FA"/>
    <w:rsid w:val="00ED1CEE"/>
    <w:rsid w:val="00ED6534"/>
    <w:rsid w:val="00EE50FD"/>
    <w:rsid w:val="00EF34D8"/>
    <w:rsid w:val="00EF74B1"/>
    <w:rsid w:val="00F30D9E"/>
    <w:rsid w:val="00F502C1"/>
    <w:rsid w:val="00F539CB"/>
    <w:rsid w:val="00F5526D"/>
    <w:rsid w:val="00F658FE"/>
    <w:rsid w:val="00F6742C"/>
    <w:rsid w:val="00F70820"/>
    <w:rsid w:val="00F9012E"/>
    <w:rsid w:val="00F91595"/>
    <w:rsid w:val="00F9444A"/>
    <w:rsid w:val="00F9494A"/>
    <w:rsid w:val="00F973C8"/>
    <w:rsid w:val="00FA047F"/>
    <w:rsid w:val="00FB72A2"/>
    <w:rsid w:val="00FC1180"/>
    <w:rsid w:val="00FD1729"/>
    <w:rsid w:val="00FE3827"/>
    <w:rsid w:val="00FF0332"/>
    <w:rsid w:val="00FF090D"/>
    <w:rsid w:val="018F338B"/>
    <w:rsid w:val="01BE6913"/>
    <w:rsid w:val="01CC67BD"/>
    <w:rsid w:val="02C46BE6"/>
    <w:rsid w:val="03804D7B"/>
    <w:rsid w:val="03CE0E34"/>
    <w:rsid w:val="04B31A76"/>
    <w:rsid w:val="04F30B42"/>
    <w:rsid w:val="051107AA"/>
    <w:rsid w:val="055D1C44"/>
    <w:rsid w:val="056A55DF"/>
    <w:rsid w:val="059A2FC0"/>
    <w:rsid w:val="06046320"/>
    <w:rsid w:val="064954E1"/>
    <w:rsid w:val="06EC0F50"/>
    <w:rsid w:val="077E37CF"/>
    <w:rsid w:val="07DB0076"/>
    <w:rsid w:val="08BD4108"/>
    <w:rsid w:val="09483CBE"/>
    <w:rsid w:val="0976271F"/>
    <w:rsid w:val="0993567F"/>
    <w:rsid w:val="09E95187"/>
    <w:rsid w:val="0A0B6B4A"/>
    <w:rsid w:val="0A411BD2"/>
    <w:rsid w:val="0A816DCB"/>
    <w:rsid w:val="0AD3074C"/>
    <w:rsid w:val="0B4B06CB"/>
    <w:rsid w:val="0B9559D8"/>
    <w:rsid w:val="0C1E5D53"/>
    <w:rsid w:val="0C2B0208"/>
    <w:rsid w:val="0C5B3695"/>
    <w:rsid w:val="0CD35479"/>
    <w:rsid w:val="0D540712"/>
    <w:rsid w:val="0D5B2460"/>
    <w:rsid w:val="0E6352A8"/>
    <w:rsid w:val="1055111D"/>
    <w:rsid w:val="11546747"/>
    <w:rsid w:val="119735BC"/>
    <w:rsid w:val="12130805"/>
    <w:rsid w:val="12ED66D1"/>
    <w:rsid w:val="13462B2C"/>
    <w:rsid w:val="136A03D0"/>
    <w:rsid w:val="14285D70"/>
    <w:rsid w:val="16960E39"/>
    <w:rsid w:val="16C15B42"/>
    <w:rsid w:val="17636833"/>
    <w:rsid w:val="178B0F18"/>
    <w:rsid w:val="18D13D99"/>
    <w:rsid w:val="192B49E4"/>
    <w:rsid w:val="19A0447A"/>
    <w:rsid w:val="19B9019D"/>
    <w:rsid w:val="1A3C3CFA"/>
    <w:rsid w:val="1A800930"/>
    <w:rsid w:val="1AA63211"/>
    <w:rsid w:val="1AD71A6B"/>
    <w:rsid w:val="1BBF5944"/>
    <w:rsid w:val="1CD77269"/>
    <w:rsid w:val="1D407904"/>
    <w:rsid w:val="1DBE25C1"/>
    <w:rsid w:val="1DC8087A"/>
    <w:rsid w:val="1E145D88"/>
    <w:rsid w:val="1F6006B3"/>
    <w:rsid w:val="1F622FD1"/>
    <w:rsid w:val="1F68187C"/>
    <w:rsid w:val="1FC860A9"/>
    <w:rsid w:val="201F3D9F"/>
    <w:rsid w:val="20B4681C"/>
    <w:rsid w:val="21FE03C0"/>
    <w:rsid w:val="2233028C"/>
    <w:rsid w:val="2248192A"/>
    <w:rsid w:val="22E5357A"/>
    <w:rsid w:val="23A50AE1"/>
    <w:rsid w:val="23DD42B7"/>
    <w:rsid w:val="25122946"/>
    <w:rsid w:val="25AE19DE"/>
    <w:rsid w:val="25AF2F36"/>
    <w:rsid w:val="25D833A4"/>
    <w:rsid w:val="26762F16"/>
    <w:rsid w:val="276F0D5C"/>
    <w:rsid w:val="27F13AF3"/>
    <w:rsid w:val="284D250E"/>
    <w:rsid w:val="28634737"/>
    <w:rsid w:val="28A34CF5"/>
    <w:rsid w:val="28A75732"/>
    <w:rsid w:val="29955B8E"/>
    <w:rsid w:val="29EF1A53"/>
    <w:rsid w:val="2B571E96"/>
    <w:rsid w:val="2B597689"/>
    <w:rsid w:val="2B6F526D"/>
    <w:rsid w:val="2B70057D"/>
    <w:rsid w:val="2B8524F6"/>
    <w:rsid w:val="2B880662"/>
    <w:rsid w:val="2C3F3815"/>
    <w:rsid w:val="2C5C5EB0"/>
    <w:rsid w:val="2C667F94"/>
    <w:rsid w:val="2CC5701E"/>
    <w:rsid w:val="2D250645"/>
    <w:rsid w:val="2D8611F7"/>
    <w:rsid w:val="2DD22C86"/>
    <w:rsid w:val="2DF75FAF"/>
    <w:rsid w:val="2E1E4123"/>
    <w:rsid w:val="2E4377E9"/>
    <w:rsid w:val="2EBE445B"/>
    <w:rsid w:val="2F9658A9"/>
    <w:rsid w:val="2FE707F2"/>
    <w:rsid w:val="2FFB1443"/>
    <w:rsid w:val="30CC6A23"/>
    <w:rsid w:val="30D901B3"/>
    <w:rsid w:val="312B2859"/>
    <w:rsid w:val="313A2746"/>
    <w:rsid w:val="31E65E64"/>
    <w:rsid w:val="322C4FB7"/>
    <w:rsid w:val="32621294"/>
    <w:rsid w:val="32883F14"/>
    <w:rsid w:val="34D14C22"/>
    <w:rsid w:val="34FF2AA3"/>
    <w:rsid w:val="3573333D"/>
    <w:rsid w:val="360A7AFE"/>
    <w:rsid w:val="364313A0"/>
    <w:rsid w:val="365F53D6"/>
    <w:rsid w:val="369B6351"/>
    <w:rsid w:val="370C4F64"/>
    <w:rsid w:val="37E77385"/>
    <w:rsid w:val="3A267C88"/>
    <w:rsid w:val="3AA54DCD"/>
    <w:rsid w:val="3BEF199A"/>
    <w:rsid w:val="3C225EF2"/>
    <w:rsid w:val="3C990EC4"/>
    <w:rsid w:val="3C9C0BF0"/>
    <w:rsid w:val="3CF63FBA"/>
    <w:rsid w:val="3DEA6C65"/>
    <w:rsid w:val="3E811FA5"/>
    <w:rsid w:val="3EA24DF5"/>
    <w:rsid w:val="3EC91575"/>
    <w:rsid w:val="3FCB52B6"/>
    <w:rsid w:val="40A379D5"/>
    <w:rsid w:val="40AA30BF"/>
    <w:rsid w:val="40BB4E4D"/>
    <w:rsid w:val="410347BE"/>
    <w:rsid w:val="41A329C6"/>
    <w:rsid w:val="41ED2CD4"/>
    <w:rsid w:val="42266EB6"/>
    <w:rsid w:val="42626533"/>
    <w:rsid w:val="43BC5618"/>
    <w:rsid w:val="44CE482D"/>
    <w:rsid w:val="450B526E"/>
    <w:rsid w:val="463B2CF8"/>
    <w:rsid w:val="473A4233"/>
    <w:rsid w:val="47773677"/>
    <w:rsid w:val="479E66F3"/>
    <w:rsid w:val="47B228BE"/>
    <w:rsid w:val="47F7140E"/>
    <w:rsid w:val="48285599"/>
    <w:rsid w:val="485B699D"/>
    <w:rsid w:val="4883485C"/>
    <w:rsid w:val="4A7F32A5"/>
    <w:rsid w:val="4AB54F4A"/>
    <w:rsid w:val="4B202D3E"/>
    <w:rsid w:val="4B335CAB"/>
    <w:rsid w:val="4BEF403B"/>
    <w:rsid w:val="4C1E09A1"/>
    <w:rsid w:val="4CA43892"/>
    <w:rsid w:val="4DFB36DC"/>
    <w:rsid w:val="4F5B753D"/>
    <w:rsid w:val="4F667FCD"/>
    <w:rsid w:val="4F81149C"/>
    <w:rsid w:val="504B0225"/>
    <w:rsid w:val="50894566"/>
    <w:rsid w:val="51480DB7"/>
    <w:rsid w:val="52773D6F"/>
    <w:rsid w:val="528D49AD"/>
    <w:rsid w:val="53041700"/>
    <w:rsid w:val="536819E0"/>
    <w:rsid w:val="537C4C13"/>
    <w:rsid w:val="5442503B"/>
    <w:rsid w:val="544B0C87"/>
    <w:rsid w:val="547271A6"/>
    <w:rsid w:val="551977DE"/>
    <w:rsid w:val="55DD2EB0"/>
    <w:rsid w:val="56082183"/>
    <w:rsid w:val="56F4024C"/>
    <w:rsid w:val="570069F6"/>
    <w:rsid w:val="575B574A"/>
    <w:rsid w:val="57BE255E"/>
    <w:rsid w:val="58632F58"/>
    <w:rsid w:val="58D2343F"/>
    <w:rsid w:val="59E82B3D"/>
    <w:rsid w:val="5A712CB8"/>
    <w:rsid w:val="5B6B3389"/>
    <w:rsid w:val="5BA93B47"/>
    <w:rsid w:val="5C4B13E9"/>
    <w:rsid w:val="5C730813"/>
    <w:rsid w:val="5C965F57"/>
    <w:rsid w:val="5CB15C5A"/>
    <w:rsid w:val="5CCF7293"/>
    <w:rsid w:val="5E1938FC"/>
    <w:rsid w:val="5E6E3D80"/>
    <w:rsid w:val="5E8E3A37"/>
    <w:rsid w:val="5F20682D"/>
    <w:rsid w:val="5FA3057E"/>
    <w:rsid w:val="5FE365E0"/>
    <w:rsid w:val="606754C2"/>
    <w:rsid w:val="60C92174"/>
    <w:rsid w:val="60E13678"/>
    <w:rsid w:val="61942DA0"/>
    <w:rsid w:val="61AD34D2"/>
    <w:rsid w:val="6223105B"/>
    <w:rsid w:val="63087D04"/>
    <w:rsid w:val="6369416F"/>
    <w:rsid w:val="63EA55FC"/>
    <w:rsid w:val="64EE0044"/>
    <w:rsid w:val="65D5573B"/>
    <w:rsid w:val="65E6543F"/>
    <w:rsid w:val="65FC5051"/>
    <w:rsid w:val="66675E78"/>
    <w:rsid w:val="66D21CD3"/>
    <w:rsid w:val="67721FDF"/>
    <w:rsid w:val="6820606B"/>
    <w:rsid w:val="6850001D"/>
    <w:rsid w:val="68BE34EA"/>
    <w:rsid w:val="68C7523B"/>
    <w:rsid w:val="69191395"/>
    <w:rsid w:val="691B396C"/>
    <w:rsid w:val="69300671"/>
    <w:rsid w:val="6A3339A8"/>
    <w:rsid w:val="6A5149E0"/>
    <w:rsid w:val="6B865F09"/>
    <w:rsid w:val="6C0E0407"/>
    <w:rsid w:val="6C940FE7"/>
    <w:rsid w:val="6CC25972"/>
    <w:rsid w:val="6D0114C2"/>
    <w:rsid w:val="6DC55DF2"/>
    <w:rsid w:val="6DFB23D9"/>
    <w:rsid w:val="6E9C5689"/>
    <w:rsid w:val="6FC510A5"/>
    <w:rsid w:val="701A07FE"/>
    <w:rsid w:val="707A450F"/>
    <w:rsid w:val="715738BB"/>
    <w:rsid w:val="73874845"/>
    <w:rsid w:val="741708C9"/>
    <w:rsid w:val="74302F7C"/>
    <w:rsid w:val="748A45F7"/>
    <w:rsid w:val="749B2630"/>
    <w:rsid w:val="75BA74FD"/>
    <w:rsid w:val="75C87EAE"/>
    <w:rsid w:val="765647A3"/>
    <w:rsid w:val="76684839"/>
    <w:rsid w:val="76702C88"/>
    <w:rsid w:val="775B05B3"/>
    <w:rsid w:val="77874BA2"/>
    <w:rsid w:val="798D2727"/>
    <w:rsid w:val="7A286467"/>
    <w:rsid w:val="7A513017"/>
    <w:rsid w:val="7B2A2EDB"/>
    <w:rsid w:val="7B544891"/>
    <w:rsid w:val="7BD717EC"/>
    <w:rsid w:val="7C335B9A"/>
    <w:rsid w:val="7CFB7342"/>
    <w:rsid w:val="7D027409"/>
    <w:rsid w:val="7D3578F6"/>
    <w:rsid w:val="7D3D307D"/>
    <w:rsid w:val="7DFD691F"/>
    <w:rsid w:val="7EF50FB6"/>
    <w:rsid w:val="7F9D122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1"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ocked="1"/>
    <w:lsdException w:qFormat="1" w:unhideWhenUsed="0" w:uiPriority="39" w:semiHidden="0" w:name="toc 2" w:locked="1"/>
    <w:lsdException w:qFormat="1" w:unhideWhenUsed="0" w:uiPriority="0"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35" w:semiHidden="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Calibri" w:hAnsi="Calibri" w:eastAsia="宋体" w:cs="Times New Roman"/>
      <w:sz w:val="22"/>
      <w:szCs w:val="22"/>
      <w:lang w:val="en-US" w:eastAsia="en-US" w:bidi="ar-SA"/>
    </w:rPr>
  </w:style>
  <w:style w:type="paragraph" w:styleId="2">
    <w:name w:val="heading 2"/>
    <w:basedOn w:val="1"/>
    <w:next w:val="1"/>
    <w:qFormat/>
    <w:locked/>
    <w:uiPriority w:val="1"/>
    <w:pPr>
      <w:ind w:right="240"/>
      <w:jc w:val="center"/>
      <w:outlineLvl w:val="1"/>
    </w:pPr>
    <w:rPr>
      <w:b/>
      <w:bCs/>
      <w:sz w:val="24"/>
      <w:szCs w:val="24"/>
    </w:rPr>
  </w:style>
  <w:style w:type="character" w:default="1" w:styleId="22">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3">
    <w:name w:val="toc 7"/>
    <w:basedOn w:val="1"/>
    <w:next w:val="1"/>
    <w:qFormat/>
    <w:locked/>
    <w:uiPriority w:val="0"/>
    <w:pPr>
      <w:ind w:left="1320"/>
    </w:pPr>
    <w:rPr>
      <w:rFonts w:asciiTheme="minorHAnsi" w:hAnsiTheme="minorHAnsi" w:cstheme="minorHAnsi"/>
      <w:sz w:val="18"/>
      <w:szCs w:val="18"/>
    </w:rPr>
  </w:style>
  <w:style w:type="paragraph" w:styleId="4">
    <w:name w:val="caption"/>
    <w:basedOn w:val="1"/>
    <w:next w:val="1"/>
    <w:link w:val="39"/>
    <w:unhideWhenUsed/>
    <w:qFormat/>
    <w:locked/>
    <w:uiPriority w:val="35"/>
    <w:pPr>
      <w:jc w:val="both"/>
    </w:pPr>
    <w:rPr>
      <w:rFonts w:ascii="Cambria" w:hAnsi="Cambria" w:eastAsia="黑体"/>
      <w:kern w:val="2"/>
      <w:sz w:val="20"/>
      <w:szCs w:val="20"/>
      <w:lang w:eastAsia="zh-CN"/>
    </w:rPr>
  </w:style>
  <w:style w:type="paragraph" w:styleId="5">
    <w:name w:val="Body Text"/>
    <w:basedOn w:val="1"/>
    <w:link w:val="27"/>
    <w:qFormat/>
    <w:uiPriority w:val="99"/>
    <w:pPr>
      <w:ind w:left="289"/>
    </w:pPr>
    <w:rPr>
      <w:rFonts w:ascii="宋体" w:hAnsi="宋体"/>
      <w:sz w:val="26"/>
      <w:szCs w:val="26"/>
    </w:rPr>
  </w:style>
  <w:style w:type="paragraph" w:styleId="6">
    <w:name w:val="Body Text Indent"/>
    <w:basedOn w:val="1"/>
    <w:qFormat/>
    <w:uiPriority w:val="0"/>
    <w:pPr>
      <w:autoSpaceDE w:val="0"/>
      <w:autoSpaceDN w:val="0"/>
      <w:adjustRightInd w:val="0"/>
      <w:spacing w:line="504" w:lineRule="exact"/>
      <w:ind w:firstLine="480"/>
    </w:pPr>
    <w:rPr>
      <w:kern w:val="0"/>
      <w:sz w:val="24"/>
    </w:rPr>
  </w:style>
  <w:style w:type="paragraph" w:styleId="7">
    <w:name w:val="toc 5"/>
    <w:basedOn w:val="1"/>
    <w:next w:val="1"/>
    <w:qFormat/>
    <w:locked/>
    <w:uiPriority w:val="0"/>
    <w:pPr>
      <w:ind w:left="880"/>
    </w:pPr>
    <w:rPr>
      <w:rFonts w:asciiTheme="minorHAnsi" w:hAnsiTheme="minorHAnsi" w:cstheme="minorHAnsi"/>
      <w:sz w:val="18"/>
      <w:szCs w:val="18"/>
    </w:rPr>
  </w:style>
  <w:style w:type="paragraph" w:styleId="8">
    <w:name w:val="toc 3"/>
    <w:basedOn w:val="1"/>
    <w:next w:val="1"/>
    <w:qFormat/>
    <w:locked/>
    <w:uiPriority w:val="0"/>
    <w:pPr>
      <w:ind w:left="440"/>
    </w:pPr>
    <w:rPr>
      <w:rFonts w:asciiTheme="minorHAnsi" w:hAnsiTheme="minorHAnsi" w:cstheme="minorHAnsi"/>
      <w:i/>
      <w:iCs/>
      <w:sz w:val="20"/>
      <w:szCs w:val="20"/>
    </w:rPr>
  </w:style>
  <w:style w:type="paragraph" w:styleId="9">
    <w:name w:val="toc 8"/>
    <w:basedOn w:val="1"/>
    <w:next w:val="1"/>
    <w:qFormat/>
    <w:locked/>
    <w:uiPriority w:val="0"/>
    <w:pPr>
      <w:ind w:left="1540"/>
    </w:pPr>
    <w:rPr>
      <w:rFonts w:asciiTheme="minorHAnsi" w:hAnsiTheme="minorHAnsi" w:cstheme="minorHAnsi"/>
      <w:sz w:val="18"/>
      <w:szCs w:val="18"/>
    </w:rPr>
  </w:style>
  <w:style w:type="paragraph" w:styleId="10">
    <w:name w:val="Date"/>
    <w:basedOn w:val="1"/>
    <w:next w:val="1"/>
    <w:link w:val="52"/>
    <w:semiHidden/>
    <w:unhideWhenUsed/>
    <w:qFormat/>
    <w:uiPriority w:val="99"/>
    <w:pPr>
      <w:ind w:left="100" w:leftChars="2500"/>
    </w:pPr>
  </w:style>
  <w:style w:type="paragraph" w:styleId="11">
    <w:name w:val="Body Text Indent 2"/>
    <w:basedOn w:val="1"/>
    <w:qFormat/>
    <w:uiPriority w:val="99"/>
    <w:pPr>
      <w:spacing w:after="120" w:line="480" w:lineRule="auto"/>
      <w:ind w:left="420" w:leftChars="200"/>
    </w:pPr>
    <w:rPr>
      <w:sz w:val="24"/>
      <w:szCs w:val="24"/>
    </w:rPr>
  </w:style>
  <w:style w:type="paragraph" w:styleId="12">
    <w:name w:val="Balloon Text"/>
    <w:basedOn w:val="1"/>
    <w:link w:val="34"/>
    <w:semiHidden/>
    <w:qFormat/>
    <w:uiPriority w:val="99"/>
    <w:pPr>
      <w:jc w:val="both"/>
    </w:pPr>
    <w:rPr>
      <w:sz w:val="18"/>
      <w:szCs w:val="18"/>
      <w:lang w:eastAsia="zh-CN"/>
    </w:rPr>
  </w:style>
  <w:style w:type="paragraph" w:styleId="13">
    <w:name w:val="footer"/>
    <w:basedOn w:val="1"/>
    <w:link w:val="33"/>
    <w:semiHidden/>
    <w:qFormat/>
    <w:uiPriority w:val="99"/>
    <w:pPr>
      <w:tabs>
        <w:tab w:val="center" w:pos="4153"/>
        <w:tab w:val="right" w:pos="8306"/>
      </w:tabs>
      <w:snapToGrid w:val="0"/>
    </w:pPr>
    <w:rPr>
      <w:sz w:val="18"/>
      <w:szCs w:val="18"/>
    </w:rPr>
  </w:style>
  <w:style w:type="paragraph" w:styleId="14">
    <w:name w:val="header"/>
    <w:basedOn w:val="1"/>
    <w:link w:val="32"/>
    <w:semiHidden/>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locked/>
    <w:uiPriority w:val="0"/>
    <w:pPr>
      <w:spacing w:before="120" w:after="120"/>
    </w:pPr>
    <w:rPr>
      <w:rFonts w:asciiTheme="minorHAnsi" w:hAnsiTheme="minorHAnsi" w:cstheme="minorHAnsi"/>
      <w:b/>
      <w:bCs/>
      <w:caps/>
      <w:sz w:val="20"/>
      <w:szCs w:val="20"/>
    </w:rPr>
  </w:style>
  <w:style w:type="paragraph" w:styleId="16">
    <w:name w:val="toc 4"/>
    <w:basedOn w:val="1"/>
    <w:next w:val="1"/>
    <w:qFormat/>
    <w:locked/>
    <w:uiPriority w:val="0"/>
    <w:pPr>
      <w:ind w:left="660"/>
    </w:pPr>
    <w:rPr>
      <w:rFonts w:asciiTheme="minorHAnsi" w:hAnsiTheme="minorHAnsi" w:cstheme="minorHAnsi"/>
      <w:sz w:val="18"/>
      <w:szCs w:val="18"/>
    </w:rPr>
  </w:style>
  <w:style w:type="paragraph" w:styleId="17">
    <w:name w:val="toc 6"/>
    <w:basedOn w:val="1"/>
    <w:next w:val="1"/>
    <w:qFormat/>
    <w:locked/>
    <w:uiPriority w:val="0"/>
    <w:pPr>
      <w:ind w:left="1100"/>
    </w:pPr>
    <w:rPr>
      <w:rFonts w:asciiTheme="minorHAnsi" w:hAnsiTheme="minorHAnsi" w:cstheme="minorHAnsi"/>
      <w:sz w:val="18"/>
      <w:szCs w:val="18"/>
    </w:rPr>
  </w:style>
  <w:style w:type="paragraph" w:styleId="18">
    <w:name w:val="toc 2"/>
    <w:basedOn w:val="1"/>
    <w:next w:val="1"/>
    <w:qFormat/>
    <w:locked/>
    <w:uiPriority w:val="39"/>
    <w:pPr>
      <w:ind w:left="220"/>
    </w:pPr>
    <w:rPr>
      <w:rFonts w:asciiTheme="minorHAnsi" w:hAnsiTheme="minorHAnsi" w:cstheme="minorHAnsi"/>
      <w:smallCaps/>
      <w:sz w:val="20"/>
      <w:szCs w:val="20"/>
    </w:rPr>
  </w:style>
  <w:style w:type="paragraph" w:styleId="19">
    <w:name w:val="toc 9"/>
    <w:basedOn w:val="1"/>
    <w:next w:val="1"/>
    <w:qFormat/>
    <w:locked/>
    <w:uiPriority w:val="0"/>
    <w:pPr>
      <w:ind w:left="1760"/>
    </w:pPr>
    <w:rPr>
      <w:rFonts w:asciiTheme="minorHAnsi" w:hAnsiTheme="minorHAnsi" w:cstheme="minorHAnsi"/>
      <w:sz w:val="18"/>
      <w:szCs w:val="18"/>
    </w:rPr>
  </w:style>
  <w:style w:type="paragraph" w:styleId="20">
    <w:name w:val="Normal (Web)"/>
    <w:basedOn w:val="1"/>
    <w:semiHidden/>
    <w:unhideWhenUsed/>
    <w:qFormat/>
    <w:uiPriority w:val="99"/>
    <w:pPr>
      <w:widowControl/>
      <w:spacing w:before="100" w:beforeAutospacing="1" w:after="100" w:afterAutospacing="1"/>
    </w:pPr>
    <w:rPr>
      <w:rFonts w:ascii="宋体" w:hAnsi="宋体" w:cs="宋体"/>
      <w:sz w:val="24"/>
      <w:szCs w:val="24"/>
      <w:lang w:eastAsia="zh-CN"/>
    </w:rPr>
  </w:style>
  <w:style w:type="character" w:styleId="23">
    <w:name w:val="Strong"/>
    <w:basedOn w:val="22"/>
    <w:qFormat/>
    <w:locked/>
    <w:uiPriority w:val="22"/>
    <w:rPr>
      <w:b/>
      <w:bCs/>
    </w:rPr>
  </w:style>
  <w:style w:type="character" w:styleId="24">
    <w:name w:val="FollowedHyperlink"/>
    <w:basedOn w:val="22"/>
    <w:semiHidden/>
    <w:unhideWhenUsed/>
    <w:qFormat/>
    <w:uiPriority w:val="99"/>
    <w:rPr>
      <w:color w:val="800080"/>
      <w:u w:val="single"/>
    </w:rPr>
  </w:style>
  <w:style w:type="character" w:styleId="25">
    <w:name w:val="Hyperlink"/>
    <w:basedOn w:val="22"/>
    <w:qFormat/>
    <w:uiPriority w:val="99"/>
    <w:rPr>
      <w:rFonts w:cs="Times New Roman"/>
      <w:color w:val="0000FF"/>
      <w:u w:val="single"/>
    </w:rPr>
  </w:style>
  <w:style w:type="table" w:customStyle="1" w:styleId="26">
    <w:name w:val="Table Normal1"/>
    <w:semiHidden/>
    <w:qFormat/>
    <w:uiPriority w:val="99"/>
    <w:pPr>
      <w:widowControl w:val="0"/>
    </w:pPr>
    <w:rPr>
      <w:sz w:val="22"/>
      <w:szCs w:val="22"/>
      <w:lang w:eastAsia="en-US"/>
    </w:rPr>
    <w:tblPr>
      <w:tblCellMar>
        <w:top w:w="0" w:type="dxa"/>
        <w:left w:w="0" w:type="dxa"/>
        <w:bottom w:w="0" w:type="dxa"/>
        <w:right w:w="0" w:type="dxa"/>
      </w:tblCellMar>
    </w:tblPr>
  </w:style>
  <w:style w:type="character" w:customStyle="1" w:styleId="27">
    <w:name w:val="正文文本 Char"/>
    <w:basedOn w:val="22"/>
    <w:link w:val="5"/>
    <w:semiHidden/>
    <w:qFormat/>
    <w:locked/>
    <w:uiPriority w:val="99"/>
    <w:rPr>
      <w:rFonts w:cs="Times New Roman"/>
      <w:kern w:val="0"/>
      <w:sz w:val="22"/>
      <w:lang w:eastAsia="en-US"/>
    </w:rPr>
  </w:style>
  <w:style w:type="paragraph" w:customStyle="1" w:styleId="28">
    <w:name w:val="Heading 11"/>
    <w:basedOn w:val="1"/>
    <w:qFormat/>
    <w:uiPriority w:val="99"/>
    <w:pPr>
      <w:outlineLvl w:val="1"/>
    </w:pPr>
    <w:rPr>
      <w:rFonts w:ascii="黑体" w:hAnsi="黑体" w:eastAsia="黑体"/>
      <w:sz w:val="32"/>
      <w:szCs w:val="32"/>
    </w:rPr>
  </w:style>
  <w:style w:type="paragraph" w:customStyle="1" w:styleId="29">
    <w:name w:val="Heading 21"/>
    <w:basedOn w:val="1"/>
    <w:qFormat/>
    <w:uiPriority w:val="99"/>
    <w:pPr>
      <w:ind w:left="560" w:hanging="629"/>
      <w:outlineLvl w:val="2"/>
    </w:pPr>
    <w:rPr>
      <w:rFonts w:ascii="宋体" w:hAnsi="宋体"/>
      <w:sz w:val="28"/>
      <w:szCs w:val="28"/>
    </w:rPr>
  </w:style>
  <w:style w:type="paragraph" w:styleId="30">
    <w:name w:val="List Paragraph"/>
    <w:basedOn w:val="1"/>
    <w:qFormat/>
    <w:uiPriority w:val="34"/>
  </w:style>
  <w:style w:type="paragraph" w:customStyle="1" w:styleId="31">
    <w:name w:val="Table Paragraph"/>
    <w:basedOn w:val="1"/>
    <w:qFormat/>
    <w:uiPriority w:val="99"/>
  </w:style>
  <w:style w:type="character" w:customStyle="1" w:styleId="32">
    <w:name w:val="页眉 Char"/>
    <w:basedOn w:val="22"/>
    <w:link w:val="14"/>
    <w:semiHidden/>
    <w:qFormat/>
    <w:locked/>
    <w:uiPriority w:val="99"/>
    <w:rPr>
      <w:rFonts w:cs="Times New Roman"/>
      <w:sz w:val="18"/>
      <w:szCs w:val="18"/>
    </w:rPr>
  </w:style>
  <w:style w:type="character" w:customStyle="1" w:styleId="33">
    <w:name w:val="页脚 Char"/>
    <w:basedOn w:val="22"/>
    <w:link w:val="13"/>
    <w:semiHidden/>
    <w:qFormat/>
    <w:locked/>
    <w:uiPriority w:val="99"/>
    <w:rPr>
      <w:rFonts w:cs="Times New Roman"/>
      <w:sz w:val="18"/>
      <w:szCs w:val="18"/>
    </w:rPr>
  </w:style>
  <w:style w:type="character" w:customStyle="1" w:styleId="34">
    <w:name w:val="批注框文本 Char"/>
    <w:basedOn w:val="22"/>
    <w:link w:val="12"/>
    <w:semiHidden/>
    <w:qFormat/>
    <w:locked/>
    <w:uiPriority w:val="99"/>
    <w:rPr>
      <w:rFonts w:ascii="Calibri" w:hAnsi="Calibri" w:eastAsia="宋体" w:cs="Times New Roman"/>
      <w:sz w:val="18"/>
      <w:szCs w:val="18"/>
      <w:lang w:val="en-US" w:eastAsia="zh-CN" w:bidi="ar-SA"/>
    </w:rPr>
  </w:style>
  <w:style w:type="paragraph" w:customStyle="1" w:styleId="35">
    <w:name w:val="YL正文"/>
    <w:basedOn w:val="1"/>
    <w:link w:val="36"/>
    <w:qFormat/>
    <w:uiPriority w:val="99"/>
    <w:pPr>
      <w:spacing w:line="300" w:lineRule="auto"/>
      <w:ind w:firstLine="200" w:firstLineChars="200"/>
      <w:jc w:val="both"/>
    </w:pPr>
    <w:rPr>
      <w:rFonts w:ascii="仿宋" w:hAnsi="仿宋"/>
      <w:color w:val="000000"/>
      <w:kern w:val="2"/>
      <w:sz w:val="24"/>
      <w:szCs w:val="24"/>
      <w:lang w:eastAsia="zh-CN"/>
    </w:rPr>
  </w:style>
  <w:style w:type="character" w:customStyle="1" w:styleId="36">
    <w:name w:val="YL正文 Char"/>
    <w:basedOn w:val="22"/>
    <w:link w:val="35"/>
    <w:qFormat/>
    <w:locked/>
    <w:uiPriority w:val="99"/>
    <w:rPr>
      <w:rFonts w:ascii="仿宋" w:hAnsi="仿宋" w:eastAsia="宋体" w:cs="Times New Roman"/>
      <w:color w:val="000000"/>
      <w:kern w:val="2"/>
      <w:sz w:val="24"/>
      <w:szCs w:val="24"/>
      <w:lang w:val="en-US" w:eastAsia="zh-CN" w:bidi="ar-SA"/>
    </w:rPr>
  </w:style>
  <w:style w:type="paragraph" w:customStyle="1" w:styleId="37">
    <w:name w:val="YL六级"/>
    <w:basedOn w:val="1"/>
    <w:link w:val="38"/>
    <w:qFormat/>
    <w:uiPriority w:val="99"/>
    <w:pPr>
      <w:adjustRightInd w:val="0"/>
      <w:spacing w:beforeLines="50" w:afterLines="50"/>
      <w:ind w:firstLine="200" w:firstLineChars="200"/>
      <w:outlineLvl w:val="5"/>
    </w:pPr>
    <w:rPr>
      <w:rFonts w:ascii="仿宋" w:hAnsi="仿宋"/>
      <w:b/>
      <w:color w:val="000000"/>
      <w:kern w:val="2"/>
      <w:sz w:val="24"/>
      <w:szCs w:val="24"/>
      <w:lang w:eastAsia="zh-CN"/>
    </w:rPr>
  </w:style>
  <w:style w:type="character" w:customStyle="1" w:styleId="38">
    <w:name w:val="YL六级 Char"/>
    <w:basedOn w:val="22"/>
    <w:link w:val="37"/>
    <w:qFormat/>
    <w:locked/>
    <w:uiPriority w:val="99"/>
    <w:rPr>
      <w:rFonts w:ascii="仿宋" w:hAnsi="仿宋" w:eastAsia="宋体" w:cs="Times New Roman"/>
      <w:b/>
      <w:color w:val="000000"/>
      <w:kern w:val="2"/>
      <w:sz w:val="24"/>
      <w:szCs w:val="24"/>
      <w:lang w:val="en-US" w:eastAsia="zh-CN" w:bidi="ar-SA"/>
    </w:rPr>
  </w:style>
  <w:style w:type="character" w:customStyle="1" w:styleId="39">
    <w:name w:val="题注 Char"/>
    <w:basedOn w:val="22"/>
    <w:link w:val="4"/>
    <w:qFormat/>
    <w:uiPriority w:val="35"/>
    <w:rPr>
      <w:rFonts w:ascii="Cambria" w:hAnsi="Cambria" w:eastAsia="黑体"/>
      <w:kern w:val="2"/>
    </w:rPr>
  </w:style>
  <w:style w:type="paragraph" w:customStyle="1" w:styleId="40">
    <w:name w:val="XN表头"/>
    <w:basedOn w:val="4"/>
    <w:qFormat/>
    <w:uiPriority w:val="0"/>
    <w:pPr>
      <w:spacing w:beforeLines="30" w:afterLines="20"/>
      <w:jc w:val="center"/>
    </w:pPr>
    <w:rPr>
      <w:rFonts w:eastAsia="宋体"/>
      <w:b/>
      <w:sz w:val="24"/>
    </w:rPr>
  </w:style>
  <w:style w:type="paragraph" w:customStyle="1" w:styleId="41">
    <w:name w:val="XN表内容"/>
    <w:basedOn w:val="1"/>
    <w:link w:val="42"/>
    <w:qFormat/>
    <w:uiPriority w:val="0"/>
    <w:pPr>
      <w:spacing w:line="264" w:lineRule="auto"/>
      <w:jc w:val="center"/>
    </w:pPr>
    <w:rPr>
      <w:rFonts w:ascii="仿宋" w:hAnsi="仿宋"/>
      <w:color w:val="000000"/>
      <w:kern w:val="2"/>
      <w:sz w:val="21"/>
      <w:szCs w:val="24"/>
      <w:lang w:eastAsia="zh-CN"/>
    </w:rPr>
  </w:style>
  <w:style w:type="character" w:customStyle="1" w:styleId="42">
    <w:name w:val="XN表内容 Char"/>
    <w:basedOn w:val="22"/>
    <w:link w:val="41"/>
    <w:qFormat/>
    <w:uiPriority w:val="0"/>
    <w:rPr>
      <w:rFonts w:ascii="仿宋" w:hAnsi="仿宋"/>
      <w:color w:val="000000"/>
      <w:kern w:val="2"/>
      <w:sz w:val="21"/>
      <w:szCs w:val="24"/>
    </w:rPr>
  </w:style>
  <w:style w:type="paragraph" w:customStyle="1" w:styleId="43">
    <w:name w:val="表头"/>
    <w:basedOn w:val="1"/>
    <w:link w:val="44"/>
    <w:qFormat/>
    <w:uiPriority w:val="0"/>
    <w:pPr>
      <w:adjustRightInd w:val="0"/>
      <w:snapToGrid w:val="0"/>
      <w:jc w:val="center"/>
    </w:pPr>
    <w:rPr>
      <w:rFonts w:ascii="宋体" w:hAnsi="宋体"/>
      <w:b/>
      <w:sz w:val="20"/>
      <w:szCs w:val="21"/>
      <w:lang w:eastAsia="zh-CN"/>
    </w:rPr>
  </w:style>
  <w:style w:type="character" w:customStyle="1" w:styleId="44">
    <w:name w:val="表头 Char"/>
    <w:link w:val="43"/>
    <w:qFormat/>
    <w:uiPriority w:val="0"/>
    <w:rPr>
      <w:rFonts w:ascii="宋体" w:hAnsi="宋体"/>
      <w:b/>
      <w:szCs w:val="21"/>
    </w:rPr>
  </w:style>
  <w:style w:type="paragraph" w:customStyle="1" w:styleId="45">
    <w:name w:val="表头五号"/>
    <w:basedOn w:val="1"/>
    <w:link w:val="46"/>
    <w:qFormat/>
    <w:uiPriority w:val="0"/>
    <w:pPr>
      <w:autoSpaceDE w:val="0"/>
      <w:autoSpaceDN w:val="0"/>
      <w:spacing w:beforeLines="50" w:line="300" w:lineRule="auto"/>
      <w:ind w:firstLine="422" w:firstLineChars="200"/>
      <w:jc w:val="center"/>
    </w:pPr>
    <w:rPr>
      <w:rFonts w:ascii="宋体" w:hAnsi="宋体"/>
      <w:b/>
      <w:kern w:val="2"/>
      <w:sz w:val="21"/>
      <w:szCs w:val="24"/>
      <w:lang w:eastAsia="zh-CN"/>
    </w:rPr>
  </w:style>
  <w:style w:type="character" w:customStyle="1" w:styleId="46">
    <w:name w:val="表头五号 Char"/>
    <w:basedOn w:val="22"/>
    <w:link w:val="45"/>
    <w:qFormat/>
    <w:uiPriority w:val="0"/>
    <w:rPr>
      <w:rFonts w:ascii="宋体" w:hAnsi="宋体"/>
      <w:b/>
      <w:kern w:val="2"/>
      <w:sz w:val="21"/>
      <w:szCs w:val="24"/>
    </w:rPr>
  </w:style>
  <w:style w:type="paragraph" w:customStyle="1" w:styleId="47">
    <w:name w:val="列出段落1"/>
    <w:basedOn w:val="1"/>
    <w:qFormat/>
    <w:uiPriority w:val="99"/>
    <w:pPr>
      <w:ind w:firstLine="420" w:firstLineChars="200"/>
      <w:jc w:val="both"/>
    </w:pPr>
    <w:rPr>
      <w:rFonts w:ascii="Times New Roman" w:hAnsi="Times New Roman"/>
      <w:kern w:val="2"/>
      <w:sz w:val="21"/>
      <w:szCs w:val="24"/>
      <w:lang w:eastAsia="zh-CN"/>
    </w:rPr>
  </w:style>
  <w:style w:type="character" w:customStyle="1" w:styleId="48">
    <w:name w:val="font01"/>
    <w:basedOn w:val="22"/>
    <w:qFormat/>
    <w:uiPriority w:val="0"/>
    <w:rPr>
      <w:rFonts w:hint="eastAsia" w:ascii="宋体" w:hAnsi="宋体" w:eastAsia="宋体" w:cs="宋体"/>
      <w:color w:val="000000"/>
      <w:sz w:val="20"/>
      <w:szCs w:val="20"/>
      <w:u w:val="none"/>
    </w:rPr>
  </w:style>
  <w:style w:type="character" w:customStyle="1" w:styleId="49">
    <w:name w:val="font11"/>
    <w:basedOn w:val="22"/>
    <w:qFormat/>
    <w:uiPriority w:val="0"/>
    <w:rPr>
      <w:rFonts w:hint="default" w:ascii="Arial" w:hAnsi="Arial" w:cs="Arial"/>
      <w:color w:val="000000"/>
      <w:sz w:val="20"/>
      <w:szCs w:val="20"/>
      <w:u w:val="none"/>
    </w:rPr>
  </w:style>
  <w:style w:type="paragraph" w:customStyle="1" w:styleId="50">
    <w:name w:val="WPSOffice手动目录 1"/>
    <w:qFormat/>
    <w:uiPriority w:val="0"/>
    <w:rPr>
      <w:rFonts w:ascii="Times New Roman" w:hAnsi="Times New Roman" w:eastAsia="宋体" w:cs="Times New Roman"/>
      <w:lang w:val="en-US" w:eastAsia="zh-CN" w:bidi="ar-SA"/>
    </w:rPr>
  </w:style>
  <w:style w:type="paragraph" w:customStyle="1" w:styleId="51">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52">
    <w:name w:val="日期 Char"/>
    <w:basedOn w:val="22"/>
    <w:link w:val="10"/>
    <w:semiHidden/>
    <w:qFormat/>
    <w:uiPriority w:val="99"/>
    <w:rPr>
      <w:rFonts w:ascii="Calibri" w:hAnsi="Calibri"/>
      <w:sz w:val="22"/>
      <w:szCs w:val="22"/>
      <w:lang w:eastAsia="en-US"/>
    </w:rPr>
  </w:style>
  <w:style w:type="paragraph" w:customStyle="1" w:styleId="53">
    <w:name w:val="XN图标"/>
    <w:basedOn w:val="1"/>
    <w:qFormat/>
    <w:uiPriority w:val="0"/>
    <w:pPr>
      <w:widowControl/>
      <w:spacing w:line="264" w:lineRule="auto"/>
      <w:jc w:val="center"/>
    </w:pPr>
    <w:rPr>
      <w:rFonts w:ascii="仿宋" w:hAnsi="仿宋" w:eastAsia="仿宋"/>
      <w:color w:val="000000"/>
      <w:sz w:val="24"/>
      <w:szCs w:val="24"/>
      <w:lang w:eastAsia="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emf"/><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D27E1F-10DC-48DA-8E7C-A53521493D41}">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23</Pages>
  <Words>10867</Words>
  <Characters>1694</Characters>
  <Lines>14</Lines>
  <Paragraphs>25</Paragraphs>
  <TotalTime>1</TotalTime>
  <ScaleCrop>false</ScaleCrop>
  <LinksUpToDate>false</LinksUpToDate>
  <CharactersWithSpaces>12536</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2016-09-02T00:45:00Z</dcterms:created>
  <dc:creator>赖凌祥</dc:creator>
  <cp:lastModifiedBy>口</cp:lastModifiedBy>
  <cp:lastPrinted>2020-04-14T05:26:00Z</cp:lastPrinted>
  <dcterms:modified xsi:type="dcterms:W3CDTF">2021-10-26T11:24:45Z</dcterms:modified>
  <cp:revision>103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42E3A48313C94538A7D6505643E6C12A</vt:lpwstr>
  </property>
</Properties>
</file>